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D8" w:rsidRDefault="00790FD8">
      <w:bookmarkStart w:id="0" w:name="_GoBack"/>
      <w:bookmarkEnd w:id="0"/>
    </w:p>
    <w:p w:rsidR="00DB7E1A" w:rsidRDefault="00DB7E1A"/>
    <w:p w:rsidR="00DB7E1A" w:rsidRPr="00DB7E1A" w:rsidRDefault="00DB7E1A" w:rsidP="00DB7E1A">
      <w:pPr>
        <w:spacing w:before="100" w:beforeAutospacing="1" w:after="100" w:afterAutospacing="1"/>
        <w:outlineLvl w:val="0"/>
        <w:rPr>
          <w:b/>
          <w:bCs/>
          <w:iCs w:val="0"/>
          <w:kern w:val="36"/>
          <w:sz w:val="48"/>
          <w:szCs w:val="48"/>
        </w:rPr>
      </w:pPr>
      <w:r w:rsidRPr="00DB7E1A">
        <w:rPr>
          <w:b/>
          <w:bCs/>
          <w:iCs w:val="0"/>
          <w:kern w:val="36"/>
          <w:sz w:val="48"/>
          <w:szCs w:val="48"/>
        </w:rPr>
        <w:t xml:space="preserve">Установка приборов учета: сроки, порядок оплаты, ответственность. </w:t>
      </w:r>
    </w:p>
    <w:p w:rsidR="00DB7E1A" w:rsidRPr="00DB7E1A" w:rsidRDefault="00DB7E1A" w:rsidP="00DB7E1A">
      <w:pPr>
        <w:spacing w:before="100" w:beforeAutospacing="1" w:after="100" w:afterAutospacing="1"/>
        <w:rPr>
          <w:iCs w:val="0"/>
        </w:rPr>
      </w:pPr>
      <w:r w:rsidRPr="00DB7E1A">
        <w:rPr>
          <w:iCs w:val="0"/>
        </w:rPr>
        <w:t>Все приборы учета можно разделить на 2 группы: индивидуальные и общедомовые (коллективные). Индивидуальные приборы учета – это приборы, которые учитывают Ваше личное потребление коммунальных ресурсов. Общедомовые (коллективные) приборы учитывают потребление коммунального ресурса всего дома, которое включает в себя потребление всех его жильцов, плюс потребление на общедомовые нужды (</w:t>
      </w:r>
      <w:hyperlink r:id="rId6" w:tgtFrame="_blank" w:tooltip="Просмотреть информацию" w:history="1">
        <w:r w:rsidRPr="00DB7E1A">
          <w:rPr>
            <w:iCs w:val="0"/>
            <w:u w:val="single"/>
          </w:rPr>
          <w:t>ОДН</w:t>
        </w:r>
      </w:hyperlink>
      <w:r w:rsidRPr="00DB7E1A">
        <w:rPr>
          <w:iCs w:val="0"/>
        </w:rPr>
        <w:t>).</w:t>
      </w:r>
    </w:p>
    <w:p w:rsidR="00DB7E1A" w:rsidRPr="00DB7E1A" w:rsidRDefault="00DB7E1A" w:rsidP="00DB7E1A">
      <w:pPr>
        <w:spacing w:before="100" w:beforeAutospacing="1" w:after="100" w:afterAutospacing="1"/>
        <w:rPr>
          <w:iCs w:val="0"/>
        </w:rPr>
      </w:pPr>
      <w:r w:rsidRPr="00DB7E1A">
        <w:rPr>
          <w:b/>
          <w:bCs/>
          <w:iCs w:val="0"/>
        </w:rPr>
        <w:t>Сроки установки приборов учета жилых домов</w:t>
      </w:r>
    </w:p>
    <w:p w:rsidR="00DB7E1A" w:rsidRPr="00DB7E1A" w:rsidRDefault="00DB7E1A" w:rsidP="0026091C">
      <w:pPr>
        <w:autoSpaceDE w:val="0"/>
        <w:autoSpaceDN w:val="0"/>
        <w:adjustRightInd w:val="0"/>
        <w:ind w:firstLine="540"/>
        <w:jc w:val="both"/>
        <w:rPr>
          <w:iCs w:val="0"/>
        </w:rPr>
      </w:pPr>
      <w:proofErr w:type="gramStart"/>
      <w:r w:rsidRPr="00DB7E1A">
        <w:rPr>
          <w:iCs w:val="0"/>
        </w:rPr>
        <w:t xml:space="preserve">В соответствии с п.5, 5.1 ст.13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7" w:tgtFrame="_blank" w:tooltip="Открыть документ" w:history="1">
        <w:r w:rsidRPr="00DB7E1A">
          <w:rPr>
            <w:iCs w:val="0"/>
            <w:u w:val="single"/>
          </w:rPr>
          <w:t>№ 261-ФЗ от  23 ноября 2009 года</w:t>
        </w:r>
      </w:hyperlink>
      <w:r w:rsidRPr="00DB7E1A">
        <w:rPr>
          <w:iCs w:val="0"/>
        </w:rPr>
        <w:t>, собственники жилых домов</w:t>
      </w:r>
      <w:r w:rsidR="0026091C">
        <w:rPr>
          <w:iCs w:val="0"/>
        </w:rPr>
        <w:t>, собственники помещений в многоквартирных домах</w:t>
      </w:r>
      <w:r w:rsidRPr="00DB7E1A">
        <w:rPr>
          <w:iCs w:val="0"/>
        </w:rPr>
        <w:t xml:space="preserve"> </w:t>
      </w:r>
      <w:r w:rsidR="0026091C">
        <w:rPr>
          <w:iCs w:val="0"/>
        </w:rPr>
        <w:t xml:space="preserve">собственники помещений в многоквартирных домах, введенных в эксплуатацию на день вступления в силу Закона, </w:t>
      </w:r>
      <w:r w:rsidRPr="00DB7E1A">
        <w:rPr>
          <w:iCs w:val="0"/>
        </w:rPr>
        <w:t>обязаны установить приборы учета до</w:t>
      </w:r>
      <w:proofErr w:type="gramEnd"/>
      <w:r w:rsidRPr="00DB7E1A">
        <w:rPr>
          <w:iCs w:val="0"/>
        </w:rPr>
        <w:t xml:space="preserve"> наступления ниже приведенных сроков.</w:t>
      </w:r>
    </w:p>
    <w:p w:rsidR="00DB7E1A" w:rsidRPr="00DB7E1A" w:rsidRDefault="00DB7E1A" w:rsidP="00DB7E1A">
      <w:pPr>
        <w:numPr>
          <w:ilvl w:val="0"/>
          <w:numId w:val="1"/>
        </w:numPr>
        <w:spacing w:before="100" w:beforeAutospacing="1" w:after="100" w:afterAutospacing="1"/>
        <w:jc w:val="both"/>
        <w:rPr>
          <w:iCs w:val="0"/>
        </w:rPr>
      </w:pPr>
      <w:r w:rsidRPr="00DB7E1A">
        <w:rPr>
          <w:b/>
          <w:bCs/>
          <w:i/>
        </w:rPr>
        <w:t>Индивидуальные приборы учета</w:t>
      </w:r>
    </w:p>
    <w:p w:rsidR="00DB7E1A" w:rsidRPr="00DB7E1A" w:rsidRDefault="00DB7E1A" w:rsidP="00DB7E1A">
      <w:pPr>
        <w:spacing w:before="100" w:beforeAutospacing="1" w:after="100" w:afterAutospacing="1"/>
        <w:ind w:left="1440" w:hanging="360"/>
        <w:jc w:val="both"/>
        <w:rPr>
          <w:iCs w:val="0"/>
        </w:rPr>
      </w:pPr>
      <w:r w:rsidRPr="00DB7E1A">
        <w:rPr>
          <w:iCs w:val="0"/>
        </w:rPr>
        <w:t>а. Вода – до 1 июля 2012 года</w:t>
      </w:r>
    </w:p>
    <w:p w:rsidR="00DB7E1A" w:rsidRPr="00DB7E1A" w:rsidRDefault="00DB7E1A" w:rsidP="00DB7E1A">
      <w:pPr>
        <w:spacing w:before="100" w:beforeAutospacing="1" w:after="100" w:afterAutospacing="1"/>
        <w:ind w:left="1440" w:hanging="360"/>
        <w:jc w:val="both"/>
        <w:rPr>
          <w:iCs w:val="0"/>
        </w:rPr>
      </w:pPr>
      <w:proofErr w:type="gramStart"/>
      <w:r w:rsidRPr="00DB7E1A">
        <w:rPr>
          <w:iCs w:val="0"/>
        </w:rPr>
        <w:t>б</w:t>
      </w:r>
      <w:proofErr w:type="gramEnd"/>
      <w:r w:rsidRPr="00DB7E1A">
        <w:rPr>
          <w:iCs w:val="0"/>
        </w:rPr>
        <w:t>. Электрическая энергия – до 1 июля 2012 года</w:t>
      </w:r>
    </w:p>
    <w:p w:rsidR="00DB7E1A" w:rsidRPr="00DB7E1A" w:rsidRDefault="00DB7E1A" w:rsidP="00DB7E1A">
      <w:pPr>
        <w:spacing w:before="100" w:beforeAutospacing="1" w:after="100" w:afterAutospacing="1"/>
        <w:ind w:left="1440" w:hanging="360"/>
        <w:jc w:val="both"/>
        <w:rPr>
          <w:iCs w:val="0"/>
        </w:rPr>
      </w:pPr>
      <w:r w:rsidRPr="00DB7E1A">
        <w:rPr>
          <w:iCs w:val="0"/>
        </w:rPr>
        <w:t xml:space="preserve">в. Тепловая энергия – не </w:t>
      </w:r>
      <w:proofErr w:type="gramStart"/>
      <w:r w:rsidRPr="00DB7E1A">
        <w:rPr>
          <w:iCs w:val="0"/>
        </w:rPr>
        <w:t>определен</w:t>
      </w:r>
      <w:proofErr w:type="gramEnd"/>
    </w:p>
    <w:p w:rsidR="00DB7E1A" w:rsidRPr="00DB7E1A" w:rsidRDefault="00DB7E1A" w:rsidP="00DB7E1A">
      <w:pPr>
        <w:spacing w:before="100" w:beforeAutospacing="1" w:after="100" w:afterAutospacing="1"/>
        <w:ind w:left="1440" w:hanging="360"/>
        <w:jc w:val="both"/>
        <w:rPr>
          <w:iCs w:val="0"/>
        </w:rPr>
      </w:pPr>
      <w:r w:rsidRPr="00DB7E1A">
        <w:rPr>
          <w:iCs w:val="0"/>
        </w:rPr>
        <w:t xml:space="preserve">г. Природного газа – до 1 января 2015 года </w:t>
      </w:r>
    </w:p>
    <w:p w:rsidR="00DB7E1A" w:rsidRPr="00DB7E1A" w:rsidRDefault="00DB7E1A" w:rsidP="00DB7E1A">
      <w:pPr>
        <w:numPr>
          <w:ilvl w:val="0"/>
          <w:numId w:val="2"/>
        </w:numPr>
        <w:spacing w:before="100" w:beforeAutospacing="1" w:after="100" w:afterAutospacing="1"/>
        <w:jc w:val="both"/>
        <w:rPr>
          <w:iCs w:val="0"/>
        </w:rPr>
      </w:pPr>
      <w:r w:rsidRPr="00DB7E1A">
        <w:rPr>
          <w:b/>
          <w:bCs/>
          <w:i/>
        </w:rPr>
        <w:t>Общедомовые (коллективные) приборы учета</w:t>
      </w:r>
    </w:p>
    <w:p w:rsidR="00DB7E1A" w:rsidRPr="00DB7E1A" w:rsidRDefault="00DB7E1A" w:rsidP="00DB7E1A">
      <w:pPr>
        <w:spacing w:before="100" w:beforeAutospacing="1" w:after="100" w:afterAutospacing="1"/>
        <w:ind w:left="1440" w:hanging="360"/>
        <w:jc w:val="both"/>
        <w:rPr>
          <w:iCs w:val="0"/>
        </w:rPr>
      </w:pPr>
      <w:r w:rsidRPr="00DB7E1A">
        <w:rPr>
          <w:iCs w:val="0"/>
        </w:rPr>
        <w:t>а. Вода – до 1 июля 2012 года</w:t>
      </w:r>
    </w:p>
    <w:p w:rsidR="00DB7E1A" w:rsidRPr="00DB7E1A" w:rsidRDefault="00DB7E1A" w:rsidP="00DB7E1A">
      <w:pPr>
        <w:spacing w:before="100" w:beforeAutospacing="1" w:after="100" w:afterAutospacing="1"/>
        <w:ind w:left="1440" w:hanging="360"/>
        <w:jc w:val="both"/>
        <w:rPr>
          <w:iCs w:val="0"/>
        </w:rPr>
      </w:pPr>
      <w:proofErr w:type="gramStart"/>
      <w:r w:rsidRPr="00DB7E1A">
        <w:rPr>
          <w:iCs w:val="0"/>
        </w:rPr>
        <w:t>б</w:t>
      </w:r>
      <w:proofErr w:type="gramEnd"/>
      <w:r w:rsidRPr="00DB7E1A">
        <w:rPr>
          <w:iCs w:val="0"/>
        </w:rPr>
        <w:t>. Электрическая энергия – до 1 июля 2012 года</w:t>
      </w:r>
    </w:p>
    <w:p w:rsidR="00DB7E1A" w:rsidRPr="00DB7E1A" w:rsidRDefault="00DB7E1A" w:rsidP="00DB7E1A">
      <w:pPr>
        <w:spacing w:before="100" w:beforeAutospacing="1" w:after="100" w:afterAutospacing="1"/>
        <w:ind w:left="1440" w:hanging="360"/>
        <w:jc w:val="both"/>
        <w:rPr>
          <w:iCs w:val="0"/>
        </w:rPr>
      </w:pPr>
      <w:proofErr w:type="gramStart"/>
      <w:r w:rsidRPr="00DB7E1A">
        <w:rPr>
          <w:iCs w:val="0"/>
        </w:rPr>
        <w:t>в</w:t>
      </w:r>
      <w:proofErr w:type="gramEnd"/>
      <w:r w:rsidRPr="00DB7E1A">
        <w:rPr>
          <w:iCs w:val="0"/>
        </w:rPr>
        <w:t>. Тепловая энергия – до 1 июля 2012 года</w:t>
      </w:r>
    </w:p>
    <w:p w:rsidR="00DB7E1A" w:rsidRPr="00DB7E1A" w:rsidRDefault="00DB7E1A" w:rsidP="00DB7E1A">
      <w:pPr>
        <w:spacing w:before="100" w:beforeAutospacing="1" w:after="100" w:afterAutospacing="1"/>
        <w:ind w:left="1440" w:hanging="360"/>
        <w:jc w:val="both"/>
        <w:rPr>
          <w:iCs w:val="0"/>
        </w:rPr>
      </w:pPr>
      <w:r w:rsidRPr="00DB7E1A">
        <w:rPr>
          <w:iCs w:val="0"/>
        </w:rPr>
        <w:t>г. Природного газа – до 1 января 2015 года</w:t>
      </w:r>
    </w:p>
    <w:p w:rsidR="00DB7E1A" w:rsidRPr="00DB7E1A" w:rsidRDefault="00DB7E1A" w:rsidP="00DB7E1A">
      <w:pPr>
        <w:spacing w:before="100" w:beforeAutospacing="1" w:after="100" w:afterAutospacing="1"/>
        <w:rPr>
          <w:iCs w:val="0"/>
        </w:rPr>
      </w:pPr>
      <w:r w:rsidRPr="00DB7E1A">
        <w:rPr>
          <w:b/>
          <w:bCs/>
          <w:iCs w:val="0"/>
        </w:rPr>
        <w:t>Кто обязан устанавливать и оплачивать приборы учета жилых домов</w:t>
      </w:r>
    </w:p>
    <w:p w:rsidR="00DB7E1A" w:rsidRPr="00DB7E1A" w:rsidRDefault="00DB7E1A" w:rsidP="00DB7E1A">
      <w:pPr>
        <w:spacing w:before="100" w:beforeAutospacing="1" w:after="100" w:afterAutospacing="1"/>
        <w:jc w:val="both"/>
        <w:rPr>
          <w:iCs w:val="0"/>
        </w:rPr>
      </w:pPr>
      <w:r w:rsidRPr="00DB7E1A">
        <w:rPr>
          <w:iCs w:val="0"/>
        </w:rPr>
        <w:t>В соответствии с п.9 ст.13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 261-ФЗ от  23 ноября 2009 года, с 1 июля 2010 года ресурсоснабжающие организации не вправе отказать обратившимся к ним лицам в заключени</w:t>
      </w:r>
      <w:proofErr w:type="gramStart"/>
      <w:r w:rsidRPr="00DB7E1A">
        <w:rPr>
          <w:iCs w:val="0"/>
        </w:rPr>
        <w:t>и</w:t>
      </w:r>
      <w:proofErr w:type="gramEnd"/>
      <w:r w:rsidRPr="00DB7E1A">
        <w:rPr>
          <w:iCs w:val="0"/>
        </w:rPr>
        <w:t xml:space="preserve"> договора. </w:t>
      </w:r>
      <w:proofErr w:type="gramStart"/>
      <w:r w:rsidRPr="00DB7E1A">
        <w:rPr>
          <w:iCs w:val="0"/>
        </w:rPr>
        <w:t xml:space="preserve">Цена такого договора определяется соглашением сторон, а оплата осуществляется равными долями в течение пяти лет с даты его заключения (при этом цена </w:t>
      </w:r>
      <w:r w:rsidRPr="00DB7E1A">
        <w:rPr>
          <w:iCs w:val="0"/>
        </w:rPr>
        <w:lastRenderedPageBreak/>
        <w:t>договора увеличивается на сумму процентов за рассрочку, но не более ставки рефинансирования ЦБ РФ), за исключением случая, если потребитель выразил намерение оплатить цену единовременно или с меньшим периодом рассрочки. </w:t>
      </w:r>
      <w:proofErr w:type="gramEnd"/>
    </w:p>
    <w:p w:rsidR="00DB7E1A" w:rsidRPr="00DB7E1A" w:rsidRDefault="00DB7E1A" w:rsidP="00DB7E1A">
      <w:pPr>
        <w:numPr>
          <w:ilvl w:val="0"/>
          <w:numId w:val="3"/>
        </w:numPr>
        <w:spacing w:before="100" w:beforeAutospacing="1" w:after="100" w:afterAutospacing="1"/>
        <w:jc w:val="both"/>
        <w:rPr>
          <w:iCs w:val="0"/>
        </w:rPr>
      </w:pPr>
      <w:r w:rsidRPr="00DB7E1A">
        <w:rPr>
          <w:b/>
          <w:bCs/>
          <w:i/>
        </w:rPr>
        <w:t>Индивидуальные приборы учета</w:t>
      </w:r>
    </w:p>
    <w:p w:rsidR="00DB7E1A" w:rsidRPr="00DB7E1A" w:rsidRDefault="00DB7E1A" w:rsidP="00DB7E1A">
      <w:pPr>
        <w:spacing w:before="100" w:beforeAutospacing="1" w:after="100" w:afterAutospacing="1"/>
        <w:jc w:val="both"/>
        <w:rPr>
          <w:iCs w:val="0"/>
        </w:rPr>
      </w:pPr>
      <w:r w:rsidRPr="00DB7E1A">
        <w:rPr>
          <w:iCs w:val="0"/>
        </w:rPr>
        <w:t xml:space="preserve">В соответствии с п.3 ст.30 </w:t>
      </w:r>
      <w:hyperlink r:id="rId8" w:tgtFrame="_blank" w:tooltip="Открыть документ" w:history="1">
        <w:r w:rsidRPr="00DB7E1A">
          <w:rPr>
            <w:iCs w:val="0"/>
            <w:u w:val="single"/>
          </w:rPr>
          <w:t>Жилищного кодекса РФ</w:t>
        </w:r>
      </w:hyperlink>
      <w:r w:rsidRPr="00DB7E1A">
        <w:rPr>
          <w:iCs w:val="0"/>
        </w:rPr>
        <w:t xml:space="preserve">, собственник жилого помещения обязан нести расходы на его содержание. Поэтому все расходы по установке индивидуальных приборов учета несет собственник. Исключение составляет опломбирование счетчиков, данная услуга </w:t>
      </w:r>
      <w:hyperlink r:id="rId9" w:tgtFrame="_blank" w:tooltip="Просмотреть информацию" w:history="1">
        <w:r w:rsidRPr="00DB7E1A">
          <w:rPr>
            <w:iCs w:val="0"/>
            <w:u w:val="single"/>
          </w:rPr>
          <w:t>оказывается бесплатно</w:t>
        </w:r>
      </w:hyperlink>
      <w:r w:rsidRPr="00DB7E1A">
        <w:rPr>
          <w:iCs w:val="0"/>
        </w:rPr>
        <w:t xml:space="preserve">. </w:t>
      </w:r>
    </w:p>
    <w:p w:rsidR="00DB7E1A" w:rsidRPr="00DB7E1A" w:rsidRDefault="00DB7E1A" w:rsidP="00DB7E1A">
      <w:pPr>
        <w:numPr>
          <w:ilvl w:val="0"/>
          <w:numId w:val="4"/>
        </w:numPr>
        <w:spacing w:before="100" w:beforeAutospacing="1" w:after="100" w:afterAutospacing="1"/>
        <w:jc w:val="both"/>
        <w:rPr>
          <w:iCs w:val="0"/>
        </w:rPr>
      </w:pPr>
      <w:r w:rsidRPr="00DB7E1A">
        <w:rPr>
          <w:b/>
          <w:bCs/>
          <w:i/>
        </w:rPr>
        <w:t>Общедомовые (коллективные) приборы учета</w:t>
      </w:r>
    </w:p>
    <w:p w:rsidR="00DB7E1A" w:rsidRPr="00DB7E1A" w:rsidRDefault="00DB7E1A" w:rsidP="00DB7E1A">
      <w:pPr>
        <w:spacing w:before="100" w:beforeAutospacing="1" w:after="100" w:afterAutospacing="1"/>
        <w:jc w:val="both"/>
        <w:rPr>
          <w:iCs w:val="0"/>
        </w:rPr>
      </w:pPr>
      <w:r w:rsidRPr="00DB7E1A">
        <w:rPr>
          <w:iCs w:val="0"/>
        </w:rPr>
        <w:t xml:space="preserve">В соответствии с п.1 ст.39, п.1 ст.158 </w:t>
      </w:r>
      <w:hyperlink r:id="rId10" w:tgtFrame="_blank" w:tooltip="Открыть документ" w:history="1">
        <w:r w:rsidRPr="00DB7E1A">
          <w:rPr>
            <w:iCs w:val="0"/>
            <w:u w:val="single"/>
          </w:rPr>
          <w:t>Жилищного кодекса РФ</w:t>
        </w:r>
      </w:hyperlink>
      <w:r w:rsidRPr="00DB7E1A">
        <w:rPr>
          <w:iCs w:val="0"/>
        </w:rPr>
        <w:t>, собственник жилого помещения обязан нести расходы на содержание общего имущества многоквартирного дома. Таким образом, общедомовой (коллективный) прибор учета, собственники также обязаны приобрести и установить (ввести в эксплуатацию). При этом</w:t>
      </w:r>
      <w:proofErr w:type="gramStart"/>
      <w:r w:rsidRPr="00DB7E1A">
        <w:rPr>
          <w:iCs w:val="0"/>
        </w:rPr>
        <w:t>,</w:t>
      </w:r>
      <w:proofErr w:type="gramEnd"/>
      <w:r w:rsidRPr="00DB7E1A">
        <w:rPr>
          <w:iCs w:val="0"/>
        </w:rPr>
        <w:t xml:space="preserve"> в соответствии с п.16 Постановления Правительства РФ </w:t>
      </w:r>
      <w:hyperlink r:id="rId11" w:tgtFrame="_blank" w:tooltip="Открыть документ" w:history="1">
        <w:r w:rsidRPr="00DB7E1A">
          <w:rPr>
            <w:iCs w:val="0"/>
            <w:u w:val="single"/>
          </w:rPr>
          <w:t>№ 491 от 13.08.2006г</w:t>
        </w:r>
        <w:r w:rsidRPr="00DB7E1A">
          <w:rPr>
            <w:iCs w:val="0"/>
            <w:color w:val="0000FF"/>
            <w:u w:val="single"/>
          </w:rPr>
          <w:t>.</w:t>
        </w:r>
      </w:hyperlink>
      <w:r w:rsidRPr="00DB7E1A">
        <w:rPr>
          <w:iCs w:val="0"/>
        </w:rPr>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надлежащее содержание общего имущества в зависимости от способа управления многоквартирным домом обеспечивается:</w:t>
      </w:r>
    </w:p>
    <w:p w:rsidR="00DB7E1A" w:rsidRPr="00DB7E1A" w:rsidRDefault="00DB7E1A" w:rsidP="00DB7E1A">
      <w:pPr>
        <w:spacing w:before="100" w:beforeAutospacing="1" w:after="100" w:afterAutospacing="1"/>
        <w:ind w:firstLine="540"/>
        <w:jc w:val="both"/>
        <w:rPr>
          <w:iCs w:val="0"/>
        </w:rPr>
      </w:pPr>
      <w:r w:rsidRPr="00DB7E1A">
        <w:rPr>
          <w:iCs w:val="0"/>
        </w:rPr>
        <w:t>а) собственниками помещений:</w:t>
      </w:r>
    </w:p>
    <w:p w:rsidR="00DB7E1A" w:rsidRPr="00DB7E1A" w:rsidRDefault="00DB7E1A" w:rsidP="00DB7E1A">
      <w:pPr>
        <w:spacing w:before="100" w:beforeAutospacing="1" w:after="100" w:afterAutospacing="1"/>
        <w:ind w:left="1260" w:hanging="360"/>
        <w:jc w:val="both"/>
        <w:rPr>
          <w:iCs w:val="0"/>
        </w:rPr>
      </w:pPr>
      <w:r w:rsidRPr="00DB7E1A">
        <w:rPr>
          <w:rFonts w:ascii="Symbol" w:hAnsi="Symbol"/>
          <w:iCs w:val="0"/>
        </w:rPr>
        <w:t></w:t>
      </w:r>
      <w:r w:rsidRPr="00DB7E1A">
        <w:rPr>
          <w:rFonts w:ascii="Symbol" w:hAnsi="Symbol"/>
          <w:iCs w:val="0"/>
        </w:rPr>
        <w:t></w:t>
      </w:r>
      <w:r w:rsidRPr="00DB7E1A">
        <w:rPr>
          <w:iCs w:val="0"/>
        </w:rPr>
        <w:t>путем заключения договора управления многоквартирным домом с управляющей организацией - в соответствии с п.5 ст. 161, 162 Жилищного кодекса РФ;</w:t>
      </w:r>
    </w:p>
    <w:p w:rsidR="00DB7E1A" w:rsidRPr="00DB7E1A" w:rsidRDefault="00DB7E1A" w:rsidP="00DB7E1A">
      <w:pPr>
        <w:spacing w:before="100" w:beforeAutospacing="1" w:after="100" w:afterAutospacing="1"/>
        <w:ind w:left="1260" w:hanging="360"/>
        <w:jc w:val="both"/>
        <w:rPr>
          <w:iCs w:val="0"/>
        </w:rPr>
      </w:pPr>
      <w:r w:rsidRPr="00DB7E1A">
        <w:rPr>
          <w:rFonts w:ascii="Symbol" w:hAnsi="Symbol"/>
          <w:iCs w:val="0"/>
        </w:rPr>
        <w:t></w:t>
      </w:r>
      <w:r w:rsidRPr="00DB7E1A">
        <w:rPr>
          <w:rFonts w:ascii="Symbol" w:hAnsi="Symbol"/>
          <w:iCs w:val="0"/>
        </w:rPr>
        <w:t></w:t>
      </w:r>
      <w:r w:rsidRPr="00DB7E1A">
        <w:rPr>
          <w:iCs w:val="0"/>
        </w:rP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ст. 164 Жилищного кодекса РФ;</w:t>
      </w:r>
    </w:p>
    <w:p w:rsidR="00DB7E1A" w:rsidRPr="00DB7E1A" w:rsidRDefault="00DB7E1A" w:rsidP="00DB7E1A">
      <w:pPr>
        <w:spacing w:before="100" w:beforeAutospacing="1" w:after="100" w:afterAutospacing="1"/>
        <w:ind w:firstLine="540"/>
        <w:jc w:val="both"/>
        <w:rPr>
          <w:iCs w:val="0"/>
        </w:rPr>
      </w:pPr>
      <w:r w:rsidRPr="00DB7E1A">
        <w:rPr>
          <w:iCs w:val="0"/>
        </w:rPr>
        <w:t>б) ТСЖ, жилищно-строительным кооперативом:</w:t>
      </w:r>
    </w:p>
    <w:p w:rsidR="00DB7E1A" w:rsidRPr="00DB7E1A" w:rsidRDefault="00DB7E1A" w:rsidP="00DB7E1A">
      <w:pPr>
        <w:spacing w:before="100" w:beforeAutospacing="1" w:after="100" w:afterAutospacing="1"/>
        <w:ind w:left="1260" w:hanging="360"/>
        <w:jc w:val="both"/>
        <w:rPr>
          <w:iCs w:val="0"/>
        </w:rPr>
      </w:pPr>
      <w:r w:rsidRPr="00DB7E1A">
        <w:rPr>
          <w:rFonts w:ascii="Symbol" w:hAnsi="Symbol"/>
          <w:iCs w:val="0"/>
        </w:rPr>
        <w:t></w:t>
      </w:r>
      <w:r w:rsidRPr="00DB7E1A">
        <w:rPr>
          <w:rFonts w:ascii="Symbol" w:hAnsi="Symbol"/>
          <w:iCs w:val="0"/>
        </w:rPr>
        <w:t></w:t>
      </w:r>
      <w:r w:rsidRPr="00DB7E1A">
        <w:rPr>
          <w:iCs w:val="0"/>
        </w:rPr>
        <w:t>путем членства собственников помещений в указанных организациях - в соответствии с разделами V и VI Жилищного кодекса РФ;</w:t>
      </w:r>
    </w:p>
    <w:p w:rsidR="00DB7E1A" w:rsidRPr="00DB7E1A" w:rsidRDefault="00DB7E1A" w:rsidP="00DB7E1A">
      <w:pPr>
        <w:spacing w:before="100" w:beforeAutospacing="1" w:after="100" w:afterAutospacing="1"/>
        <w:ind w:left="1260" w:hanging="360"/>
        <w:jc w:val="both"/>
        <w:rPr>
          <w:iCs w:val="0"/>
        </w:rPr>
      </w:pPr>
      <w:r w:rsidRPr="00DB7E1A">
        <w:rPr>
          <w:rFonts w:ascii="Symbol" w:hAnsi="Symbol"/>
          <w:iCs w:val="0"/>
        </w:rPr>
        <w:t></w:t>
      </w:r>
      <w:r w:rsidRPr="00DB7E1A">
        <w:rPr>
          <w:rFonts w:ascii="Symbol" w:hAnsi="Symbol"/>
          <w:iCs w:val="0"/>
        </w:rPr>
        <w:t></w:t>
      </w:r>
      <w:r w:rsidRPr="00DB7E1A">
        <w:rPr>
          <w:iCs w:val="0"/>
        </w:rP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 2 ст. 138 Жилищного кодекса РФ.</w:t>
      </w:r>
    </w:p>
    <w:p w:rsidR="00DB7E1A" w:rsidRPr="00DB7E1A" w:rsidRDefault="00DB7E1A" w:rsidP="00DB7E1A">
      <w:pPr>
        <w:spacing w:before="100" w:beforeAutospacing="1" w:after="100" w:afterAutospacing="1"/>
        <w:jc w:val="both"/>
        <w:rPr>
          <w:iCs w:val="0"/>
        </w:rPr>
      </w:pPr>
      <w:r w:rsidRPr="00DB7E1A">
        <w:rPr>
          <w:iCs w:val="0"/>
        </w:rPr>
        <w:t>Поэтому в данном варианте, обязанность по установке общедомовых (коллективных) приборов учета, перекладывается на обслуживающие организации (в зависимости от формы управления).</w:t>
      </w:r>
    </w:p>
    <w:p w:rsidR="00DB7E1A" w:rsidRPr="00DB7E1A" w:rsidRDefault="00DB7E1A" w:rsidP="00DB7E1A">
      <w:pPr>
        <w:spacing w:before="100" w:beforeAutospacing="1" w:after="100" w:afterAutospacing="1"/>
        <w:jc w:val="both"/>
        <w:rPr>
          <w:iCs w:val="0"/>
        </w:rPr>
      </w:pPr>
      <w:r w:rsidRPr="00DB7E1A">
        <w:rPr>
          <w:iCs w:val="0"/>
        </w:rPr>
        <w:t>Приведем обязанности, которые касаются индивидуальных и общедомовых (коллективных) приборов учета.</w:t>
      </w:r>
    </w:p>
    <w:p w:rsidR="00DB7E1A" w:rsidRPr="00DB7E1A" w:rsidRDefault="00DB7E1A" w:rsidP="00DB7E1A">
      <w:pPr>
        <w:spacing w:before="100" w:beforeAutospacing="1" w:after="100" w:afterAutospacing="1"/>
        <w:jc w:val="both"/>
        <w:rPr>
          <w:iCs w:val="0"/>
        </w:rPr>
      </w:pPr>
      <w:r w:rsidRPr="00DB7E1A">
        <w:rPr>
          <w:iCs w:val="0"/>
        </w:rPr>
        <w:lastRenderedPageBreak/>
        <w:t xml:space="preserve">В соответствии с п.7 ст.12 Федерального закона № 261-ФЗ от  23 ноября 2009 года, управляющая компания, ТСЖ, обслуживающая организация,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В предложениях указываются расход на проведение данных мероприятий, объем ожидаемого снижения используемых энергетических ресурсов и сроков окупаемости предлагаемых мероприятий. Таким образом, у управляющих компаний, ТСЖ, обслуживающих организаций существует обязанность проинформировать собственником многоквартирных домов о необходимости устанавливать приборы учета, о стоимости данных работ, о планируемых результатах данных мероприятий. </w:t>
      </w:r>
    </w:p>
    <w:p w:rsidR="00DB7E1A" w:rsidRPr="00DB7E1A" w:rsidRDefault="00DB7E1A" w:rsidP="00DB7E1A">
      <w:pPr>
        <w:spacing w:before="100" w:beforeAutospacing="1" w:after="100" w:afterAutospacing="1"/>
        <w:jc w:val="both"/>
        <w:rPr>
          <w:iCs w:val="0"/>
        </w:rPr>
      </w:pPr>
      <w:r w:rsidRPr="00DB7E1A">
        <w:rPr>
          <w:iCs w:val="0"/>
        </w:rPr>
        <w:t>До 1 июля 2010 года ресурсоснабжающие организации, обязаны предоставить собственникам жилых домов или организациям представляющим интересы собственников (управляющие компании, ТСЖ, обслуживающие организации), предложения об оснащении жилых домов приборами учета используемых энергетических ресурсов. То есть, все управляющие компании, ТСЖ, обслуживающие организации должны быть уведомлены о необходимости установки приборов учета и в свою очередь проинформировать собственников жилых помещений (п.10 ст.13 Федерального закона № 261-ФЗ от  23 ноября 2009 года).</w:t>
      </w:r>
    </w:p>
    <w:p w:rsidR="00DB7E1A" w:rsidRPr="00DB7E1A" w:rsidRDefault="00DB7E1A" w:rsidP="00DB7E1A">
      <w:pPr>
        <w:spacing w:before="100" w:beforeAutospacing="1" w:after="100" w:afterAutospacing="1"/>
        <w:jc w:val="both"/>
        <w:rPr>
          <w:iCs w:val="0"/>
        </w:rPr>
      </w:pPr>
      <w:r w:rsidRPr="00DB7E1A">
        <w:rPr>
          <w:iCs w:val="0"/>
        </w:rPr>
        <w:t>В случае</w:t>
      </w:r>
      <w:proofErr w:type="gramStart"/>
      <w:r w:rsidRPr="00DB7E1A">
        <w:rPr>
          <w:iCs w:val="0"/>
        </w:rPr>
        <w:t>,</w:t>
      </w:r>
      <w:proofErr w:type="gramEnd"/>
      <w:r w:rsidRPr="00DB7E1A">
        <w:rPr>
          <w:iCs w:val="0"/>
        </w:rPr>
        <w:t xml:space="preserve"> если до 1 июля 2013 года ресурсоснабжающие организации, обязаны совершить действия по оснащению приборами учета коммунальных ресурсов. Собственники не </w:t>
      </w:r>
      <w:proofErr w:type="gramStart"/>
      <w:r w:rsidRPr="00DB7E1A">
        <w:rPr>
          <w:iCs w:val="0"/>
        </w:rPr>
        <w:t>исполнившее</w:t>
      </w:r>
      <w:proofErr w:type="gramEnd"/>
      <w:r w:rsidRPr="00DB7E1A">
        <w:rPr>
          <w:iCs w:val="0"/>
        </w:rPr>
        <w:t xml:space="preserve"> в установленный срок обязанности по оснащению приборами учета коммунальных ресурсов, должны обеспечить допуск организаций к местам установки приборов учета и оплатить расходы на установку этих приборов учета. А в случае отказа от оплаты расходов в добровольном порядке собственники, должны также оплатить понесенные указанными организациями расходы в связи с необходимостью принудительного взыскания.  </w:t>
      </w:r>
      <w:proofErr w:type="gramStart"/>
      <w:r w:rsidRPr="00DB7E1A">
        <w:rPr>
          <w:iCs w:val="0"/>
        </w:rPr>
        <w:t>Стоит отметить, что оплата расходов в данном случае, происходит также равными долями в течение пяти лет (при этом сумма расходов увеличивается на сумму процентов за рассрочку, но не более ставки рефинансирования ЦБ РФ), за исключением, если собственники выразили намерение оплатить данные расходы единовременно или с меньшим периодом рассрочки (п.12 ст.13 Федерального закона № 261-ФЗ от  23 ноября 2009 года</w:t>
      </w:r>
      <w:proofErr w:type="gramEnd"/>
      <w:r w:rsidRPr="00DB7E1A">
        <w:rPr>
          <w:iCs w:val="0"/>
        </w:rPr>
        <w:t>).</w:t>
      </w:r>
    </w:p>
    <w:p w:rsidR="00DB7E1A" w:rsidRPr="00DB7E1A" w:rsidRDefault="00DB7E1A" w:rsidP="00DB7E1A">
      <w:pPr>
        <w:spacing w:before="100" w:beforeAutospacing="1" w:after="100" w:afterAutospacing="1"/>
        <w:jc w:val="both"/>
        <w:rPr>
          <w:iCs w:val="0"/>
        </w:rPr>
      </w:pPr>
      <w:r w:rsidRPr="00DB7E1A">
        <w:rPr>
          <w:b/>
          <w:bCs/>
          <w:iCs w:val="0"/>
        </w:rPr>
        <w:t>Ответственность за несоблюдение требований по установке приборов учета жилых домов</w:t>
      </w:r>
    </w:p>
    <w:p w:rsidR="00DB7E1A" w:rsidRPr="00DB7E1A" w:rsidRDefault="00DB7E1A" w:rsidP="00DB7E1A">
      <w:pPr>
        <w:spacing w:before="100" w:beforeAutospacing="1" w:after="100" w:afterAutospacing="1"/>
        <w:rPr>
          <w:iCs w:val="0"/>
        </w:rPr>
      </w:pPr>
      <w:r w:rsidRPr="00DB7E1A">
        <w:rPr>
          <w:iCs w:val="0"/>
        </w:rPr>
        <w:t>Ответственность за несоблюдение требований по установке приборов учета жилых домов, предусмотрена ст. 9.16. «Нарушение законодательства об энергосбережении и о повышении энергетической эффективности» Кодекса РФ об Административных правонарушениях.  В соответствии с данной статьей предусмотрены три пункта, имеющие отношения к установке приборов учета жилых домов:</w:t>
      </w:r>
    </w:p>
    <w:p w:rsidR="00DB7E1A" w:rsidRPr="00DB7E1A" w:rsidRDefault="00DB7E1A" w:rsidP="00DB7E1A">
      <w:pPr>
        <w:spacing w:before="100" w:beforeAutospacing="1" w:after="100" w:afterAutospacing="1"/>
        <w:rPr>
          <w:iCs w:val="0"/>
        </w:rPr>
      </w:pPr>
      <w:r w:rsidRPr="00DB7E1A">
        <w:rPr>
          <w:iCs w:val="0"/>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725848" w:rsidRDefault="00DB7E1A" w:rsidP="00DB7E1A">
      <w:pPr>
        <w:spacing w:before="100" w:beforeAutospacing="1" w:after="100" w:afterAutospacing="1"/>
        <w:rPr>
          <w:iCs w:val="0"/>
        </w:rPr>
      </w:pPr>
      <w:r w:rsidRPr="00DB7E1A">
        <w:rPr>
          <w:iCs w:val="0"/>
        </w:rPr>
        <w:lastRenderedPageBreak/>
        <w:t xml:space="preserve">- 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  </w:t>
      </w:r>
    </w:p>
    <w:p w:rsidR="00DB7E1A" w:rsidRPr="00DB7E1A" w:rsidRDefault="00DB7E1A" w:rsidP="00DB7E1A">
      <w:pPr>
        <w:spacing w:before="100" w:beforeAutospacing="1" w:after="100" w:afterAutospacing="1"/>
        <w:rPr>
          <w:iCs w:val="0"/>
        </w:rPr>
      </w:pPr>
      <w:r w:rsidRPr="00DB7E1A">
        <w:rPr>
          <w:iCs w:val="0"/>
        </w:rPr>
        <w:b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725848" w:rsidRDefault="00DB7E1A" w:rsidP="00DB7E1A">
      <w:pPr>
        <w:spacing w:before="100" w:beforeAutospacing="1" w:after="100" w:afterAutospacing="1"/>
        <w:rPr>
          <w:iCs w:val="0"/>
        </w:rPr>
      </w:pPr>
      <w:r w:rsidRPr="00DB7E1A">
        <w:rPr>
          <w:iCs w:val="0"/>
        </w:rPr>
        <w:t xml:space="preserve">- 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  </w:t>
      </w:r>
    </w:p>
    <w:p w:rsidR="00DB7E1A" w:rsidRPr="00DB7E1A" w:rsidRDefault="00DB7E1A" w:rsidP="00DB7E1A">
      <w:pPr>
        <w:spacing w:before="100" w:beforeAutospacing="1" w:after="100" w:afterAutospacing="1"/>
        <w:rPr>
          <w:iCs w:val="0"/>
        </w:rPr>
      </w:pPr>
      <w:r w:rsidRPr="00DB7E1A">
        <w:rPr>
          <w:iCs w:val="0"/>
        </w:rPr>
        <w:br/>
        <w:t xml:space="preserve">6. </w:t>
      </w:r>
      <w:proofErr w:type="gramStart"/>
      <w:r w:rsidRPr="00DB7E1A">
        <w:rPr>
          <w:iCs w:val="0"/>
        </w:rP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rsidRPr="00DB7E1A">
        <w:rPr>
          <w:iCs w:val="0"/>
        </w:rPr>
        <w:t xml:space="preserve"> является обязательным, </w:t>
      </w:r>
    </w:p>
    <w:p w:rsidR="00DB7E1A" w:rsidRPr="00DB7E1A" w:rsidRDefault="00DB7E1A" w:rsidP="00DB7E1A">
      <w:pPr>
        <w:spacing w:before="100" w:beforeAutospacing="1" w:after="100" w:afterAutospacing="1"/>
        <w:rPr>
          <w:iCs w:val="0"/>
        </w:rPr>
      </w:pPr>
      <w:r w:rsidRPr="00DB7E1A">
        <w:rPr>
          <w:iCs w:val="0"/>
        </w:rPr>
        <w:t>- 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B7E1A" w:rsidRDefault="00DB7E1A"/>
    <w:sectPr w:rsidR="00DB7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06C1"/>
    <w:multiLevelType w:val="multilevel"/>
    <w:tmpl w:val="85626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B7876"/>
    <w:multiLevelType w:val="multilevel"/>
    <w:tmpl w:val="4208B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734B7F"/>
    <w:multiLevelType w:val="multilevel"/>
    <w:tmpl w:val="22766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DA1A97"/>
    <w:multiLevelType w:val="multilevel"/>
    <w:tmpl w:val="A03CC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1A"/>
    <w:rsid w:val="00003212"/>
    <w:rsid w:val="00006413"/>
    <w:rsid w:val="00006520"/>
    <w:rsid w:val="00012F8F"/>
    <w:rsid w:val="00013167"/>
    <w:rsid w:val="00023331"/>
    <w:rsid w:val="00035B31"/>
    <w:rsid w:val="00042893"/>
    <w:rsid w:val="00043034"/>
    <w:rsid w:val="000442A9"/>
    <w:rsid w:val="000448CF"/>
    <w:rsid w:val="00055216"/>
    <w:rsid w:val="000567FA"/>
    <w:rsid w:val="00057F58"/>
    <w:rsid w:val="000605B3"/>
    <w:rsid w:val="00060D6E"/>
    <w:rsid w:val="00066117"/>
    <w:rsid w:val="000747E5"/>
    <w:rsid w:val="000869CE"/>
    <w:rsid w:val="000927CB"/>
    <w:rsid w:val="00094FC2"/>
    <w:rsid w:val="000B09B2"/>
    <w:rsid w:val="000C6215"/>
    <w:rsid w:val="000D1503"/>
    <w:rsid w:val="000D471A"/>
    <w:rsid w:val="000D5631"/>
    <w:rsid w:val="000D66C5"/>
    <w:rsid w:val="000D7056"/>
    <w:rsid w:val="000E1141"/>
    <w:rsid w:val="000E5662"/>
    <w:rsid w:val="000E5FC9"/>
    <w:rsid w:val="000E6D19"/>
    <w:rsid w:val="000F08DC"/>
    <w:rsid w:val="000F0B21"/>
    <w:rsid w:val="000F343D"/>
    <w:rsid w:val="000F7753"/>
    <w:rsid w:val="00101EA0"/>
    <w:rsid w:val="001118FB"/>
    <w:rsid w:val="00113FF8"/>
    <w:rsid w:val="00116A1A"/>
    <w:rsid w:val="001177AC"/>
    <w:rsid w:val="00125ADE"/>
    <w:rsid w:val="00127540"/>
    <w:rsid w:val="00127777"/>
    <w:rsid w:val="00144B21"/>
    <w:rsid w:val="00147704"/>
    <w:rsid w:val="001504C9"/>
    <w:rsid w:val="00160F08"/>
    <w:rsid w:val="00162361"/>
    <w:rsid w:val="001631E2"/>
    <w:rsid w:val="001647F5"/>
    <w:rsid w:val="00165213"/>
    <w:rsid w:val="00170B6F"/>
    <w:rsid w:val="001723F1"/>
    <w:rsid w:val="00172FBE"/>
    <w:rsid w:val="001816C9"/>
    <w:rsid w:val="00184BD3"/>
    <w:rsid w:val="001850FA"/>
    <w:rsid w:val="001911F0"/>
    <w:rsid w:val="0019322E"/>
    <w:rsid w:val="0019325A"/>
    <w:rsid w:val="001A6502"/>
    <w:rsid w:val="001B0F9E"/>
    <w:rsid w:val="001B1A10"/>
    <w:rsid w:val="001B21DB"/>
    <w:rsid w:val="001B427E"/>
    <w:rsid w:val="001B75E2"/>
    <w:rsid w:val="001B7956"/>
    <w:rsid w:val="001C0370"/>
    <w:rsid w:val="001C315E"/>
    <w:rsid w:val="001C3B39"/>
    <w:rsid w:val="001D05E7"/>
    <w:rsid w:val="001D5AB8"/>
    <w:rsid w:val="001D5B43"/>
    <w:rsid w:val="001D6B0D"/>
    <w:rsid w:val="001D740B"/>
    <w:rsid w:val="001D7974"/>
    <w:rsid w:val="001E1EE5"/>
    <w:rsid w:val="001F6A01"/>
    <w:rsid w:val="002059BB"/>
    <w:rsid w:val="002064D4"/>
    <w:rsid w:val="00207A6C"/>
    <w:rsid w:val="00213206"/>
    <w:rsid w:val="00221A07"/>
    <w:rsid w:val="00237850"/>
    <w:rsid w:val="00241D29"/>
    <w:rsid w:val="002431A8"/>
    <w:rsid w:val="00243995"/>
    <w:rsid w:val="00244E35"/>
    <w:rsid w:val="0024520F"/>
    <w:rsid w:val="00246C77"/>
    <w:rsid w:val="00254368"/>
    <w:rsid w:val="0025742E"/>
    <w:rsid w:val="0026091C"/>
    <w:rsid w:val="002625F2"/>
    <w:rsid w:val="00267BFD"/>
    <w:rsid w:val="002700B3"/>
    <w:rsid w:val="00270605"/>
    <w:rsid w:val="002722EF"/>
    <w:rsid w:val="002724DE"/>
    <w:rsid w:val="00274A93"/>
    <w:rsid w:val="0028254B"/>
    <w:rsid w:val="00283C48"/>
    <w:rsid w:val="00284A37"/>
    <w:rsid w:val="00284E5F"/>
    <w:rsid w:val="0029793E"/>
    <w:rsid w:val="00297AB3"/>
    <w:rsid w:val="00297C98"/>
    <w:rsid w:val="002A37E4"/>
    <w:rsid w:val="002A7443"/>
    <w:rsid w:val="002B53F7"/>
    <w:rsid w:val="002C1430"/>
    <w:rsid w:val="002D1283"/>
    <w:rsid w:val="002D4667"/>
    <w:rsid w:val="002D5715"/>
    <w:rsid w:val="002E2986"/>
    <w:rsid w:val="002F3714"/>
    <w:rsid w:val="002F6414"/>
    <w:rsid w:val="002F739A"/>
    <w:rsid w:val="0030284B"/>
    <w:rsid w:val="003124CB"/>
    <w:rsid w:val="0031364D"/>
    <w:rsid w:val="003170A8"/>
    <w:rsid w:val="00320C35"/>
    <w:rsid w:val="003218FF"/>
    <w:rsid w:val="00322FBE"/>
    <w:rsid w:val="0032340D"/>
    <w:rsid w:val="00326168"/>
    <w:rsid w:val="0033036F"/>
    <w:rsid w:val="00332A86"/>
    <w:rsid w:val="00337B4A"/>
    <w:rsid w:val="00345892"/>
    <w:rsid w:val="00346761"/>
    <w:rsid w:val="0034727B"/>
    <w:rsid w:val="00350277"/>
    <w:rsid w:val="00353206"/>
    <w:rsid w:val="003556F4"/>
    <w:rsid w:val="0035592D"/>
    <w:rsid w:val="00356EDE"/>
    <w:rsid w:val="00361B1B"/>
    <w:rsid w:val="00365155"/>
    <w:rsid w:val="00367FEB"/>
    <w:rsid w:val="003708E3"/>
    <w:rsid w:val="00374180"/>
    <w:rsid w:val="0037687A"/>
    <w:rsid w:val="00386DAA"/>
    <w:rsid w:val="00391EE3"/>
    <w:rsid w:val="00394D9C"/>
    <w:rsid w:val="003A360D"/>
    <w:rsid w:val="003A5C95"/>
    <w:rsid w:val="003A6EDA"/>
    <w:rsid w:val="003B296D"/>
    <w:rsid w:val="003B417C"/>
    <w:rsid w:val="003B46FC"/>
    <w:rsid w:val="003B54F6"/>
    <w:rsid w:val="003B6B13"/>
    <w:rsid w:val="003B7CB4"/>
    <w:rsid w:val="003C0EED"/>
    <w:rsid w:val="003C4480"/>
    <w:rsid w:val="003C63E2"/>
    <w:rsid w:val="003C6E6B"/>
    <w:rsid w:val="003C7B51"/>
    <w:rsid w:val="003D1B77"/>
    <w:rsid w:val="003D2097"/>
    <w:rsid w:val="003D3943"/>
    <w:rsid w:val="003D6D63"/>
    <w:rsid w:val="003D7165"/>
    <w:rsid w:val="003E2D00"/>
    <w:rsid w:val="003E42EF"/>
    <w:rsid w:val="003E67A0"/>
    <w:rsid w:val="003F496C"/>
    <w:rsid w:val="0040288C"/>
    <w:rsid w:val="004042B3"/>
    <w:rsid w:val="00407D56"/>
    <w:rsid w:val="004206D4"/>
    <w:rsid w:val="00423369"/>
    <w:rsid w:val="004274E6"/>
    <w:rsid w:val="00427E09"/>
    <w:rsid w:val="00432DF0"/>
    <w:rsid w:val="0043461C"/>
    <w:rsid w:val="004351F8"/>
    <w:rsid w:val="004425A7"/>
    <w:rsid w:val="0045545F"/>
    <w:rsid w:val="004568C5"/>
    <w:rsid w:val="00456A6A"/>
    <w:rsid w:val="004667FF"/>
    <w:rsid w:val="00471E6F"/>
    <w:rsid w:val="00474A97"/>
    <w:rsid w:val="00474D4A"/>
    <w:rsid w:val="00482ABB"/>
    <w:rsid w:val="00483ABD"/>
    <w:rsid w:val="004849E7"/>
    <w:rsid w:val="00496423"/>
    <w:rsid w:val="004A2C49"/>
    <w:rsid w:val="004C1140"/>
    <w:rsid w:val="004C1B2E"/>
    <w:rsid w:val="004C50C6"/>
    <w:rsid w:val="004D0C8E"/>
    <w:rsid w:val="004D45EA"/>
    <w:rsid w:val="004D4BA9"/>
    <w:rsid w:val="004D6773"/>
    <w:rsid w:val="004D6950"/>
    <w:rsid w:val="004D755D"/>
    <w:rsid w:val="004E2E52"/>
    <w:rsid w:val="004E51DE"/>
    <w:rsid w:val="004F6BD8"/>
    <w:rsid w:val="005028FE"/>
    <w:rsid w:val="00516416"/>
    <w:rsid w:val="005168D5"/>
    <w:rsid w:val="005205E0"/>
    <w:rsid w:val="0053223D"/>
    <w:rsid w:val="00536860"/>
    <w:rsid w:val="005423F1"/>
    <w:rsid w:val="0054247E"/>
    <w:rsid w:val="005458B2"/>
    <w:rsid w:val="00550145"/>
    <w:rsid w:val="00550393"/>
    <w:rsid w:val="00550DC3"/>
    <w:rsid w:val="00553CC6"/>
    <w:rsid w:val="00554BB6"/>
    <w:rsid w:val="00557DE8"/>
    <w:rsid w:val="00562140"/>
    <w:rsid w:val="0056228B"/>
    <w:rsid w:val="00564C17"/>
    <w:rsid w:val="005671AA"/>
    <w:rsid w:val="00567F10"/>
    <w:rsid w:val="00571D8F"/>
    <w:rsid w:val="005733AD"/>
    <w:rsid w:val="005741BE"/>
    <w:rsid w:val="00577A7D"/>
    <w:rsid w:val="00580CB7"/>
    <w:rsid w:val="00583FD8"/>
    <w:rsid w:val="00584B65"/>
    <w:rsid w:val="005946EA"/>
    <w:rsid w:val="00597252"/>
    <w:rsid w:val="00597B14"/>
    <w:rsid w:val="005A0343"/>
    <w:rsid w:val="005A3849"/>
    <w:rsid w:val="005A6AA5"/>
    <w:rsid w:val="005B472A"/>
    <w:rsid w:val="005C17B6"/>
    <w:rsid w:val="005C3E2E"/>
    <w:rsid w:val="005D0B66"/>
    <w:rsid w:val="005D0B7B"/>
    <w:rsid w:val="005D6642"/>
    <w:rsid w:val="005E288C"/>
    <w:rsid w:val="005E4B54"/>
    <w:rsid w:val="005E5FDA"/>
    <w:rsid w:val="005E78D1"/>
    <w:rsid w:val="006000C6"/>
    <w:rsid w:val="0060422D"/>
    <w:rsid w:val="00613545"/>
    <w:rsid w:val="00613B31"/>
    <w:rsid w:val="00614AA8"/>
    <w:rsid w:val="006170EE"/>
    <w:rsid w:val="0062762E"/>
    <w:rsid w:val="00630764"/>
    <w:rsid w:val="00637887"/>
    <w:rsid w:val="006429CE"/>
    <w:rsid w:val="00652CCE"/>
    <w:rsid w:val="00655BDA"/>
    <w:rsid w:val="006608B8"/>
    <w:rsid w:val="0067151F"/>
    <w:rsid w:val="00675566"/>
    <w:rsid w:val="00675670"/>
    <w:rsid w:val="006765D3"/>
    <w:rsid w:val="0068352D"/>
    <w:rsid w:val="00684593"/>
    <w:rsid w:val="00684688"/>
    <w:rsid w:val="00685233"/>
    <w:rsid w:val="00687557"/>
    <w:rsid w:val="006906E9"/>
    <w:rsid w:val="00694FEA"/>
    <w:rsid w:val="00695126"/>
    <w:rsid w:val="006962DD"/>
    <w:rsid w:val="006A0997"/>
    <w:rsid w:val="006A09BC"/>
    <w:rsid w:val="006A1B67"/>
    <w:rsid w:val="006C36A8"/>
    <w:rsid w:val="006C5161"/>
    <w:rsid w:val="006D0D01"/>
    <w:rsid w:val="006D7C60"/>
    <w:rsid w:val="006E0F45"/>
    <w:rsid w:val="006F17E8"/>
    <w:rsid w:val="006F570A"/>
    <w:rsid w:val="007010EF"/>
    <w:rsid w:val="007024BF"/>
    <w:rsid w:val="007045CA"/>
    <w:rsid w:val="007050A7"/>
    <w:rsid w:val="00706B55"/>
    <w:rsid w:val="00707626"/>
    <w:rsid w:val="00711CAF"/>
    <w:rsid w:val="0071327B"/>
    <w:rsid w:val="00722D16"/>
    <w:rsid w:val="00725848"/>
    <w:rsid w:val="007324E6"/>
    <w:rsid w:val="0073364D"/>
    <w:rsid w:val="00734866"/>
    <w:rsid w:val="00735811"/>
    <w:rsid w:val="00746915"/>
    <w:rsid w:val="00760CA4"/>
    <w:rsid w:val="00761DD9"/>
    <w:rsid w:val="0076269F"/>
    <w:rsid w:val="00764BDB"/>
    <w:rsid w:val="007729E5"/>
    <w:rsid w:val="00772A1F"/>
    <w:rsid w:val="00774A56"/>
    <w:rsid w:val="00777BE3"/>
    <w:rsid w:val="00780857"/>
    <w:rsid w:val="00781C0F"/>
    <w:rsid w:val="00790C21"/>
    <w:rsid w:val="00790FD8"/>
    <w:rsid w:val="007942D2"/>
    <w:rsid w:val="00797849"/>
    <w:rsid w:val="007A41A8"/>
    <w:rsid w:val="007B0944"/>
    <w:rsid w:val="007B122C"/>
    <w:rsid w:val="007B2E35"/>
    <w:rsid w:val="007C0522"/>
    <w:rsid w:val="007C1C33"/>
    <w:rsid w:val="007C3E57"/>
    <w:rsid w:val="007C7199"/>
    <w:rsid w:val="007D237D"/>
    <w:rsid w:val="007D3919"/>
    <w:rsid w:val="007D5BE3"/>
    <w:rsid w:val="007E379D"/>
    <w:rsid w:val="007E4114"/>
    <w:rsid w:val="007E4E12"/>
    <w:rsid w:val="007E53D6"/>
    <w:rsid w:val="007F2E53"/>
    <w:rsid w:val="007F5981"/>
    <w:rsid w:val="007F60C1"/>
    <w:rsid w:val="00801EB6"/>
    <w:rsid w:val="00802023"/>
    <w:rsid w:val="00802F16"/>
    <w:rsid w:val="0080414D"/>
    <w:rsid w:val="00807FE1"/>
    <w:rsid w:val="008103EF"/>
    <w:rsid w:val="00812097"/>
    <w:rsid w:val="00814F0F"/>
    <w:rsid w:val="00817338"/>
    <w:rsid w:val="00817582"/>
    <w:rsid w:val="00820148"/>
    <w:rsid w:val="008236B0"/>
    <w:rsid w:val="00825A39"/>
    <w:rsid w:val="008303EC"/>
    <w:rsid w:val="008310F1"/>
    <w:rsid w:val="00832737"/>
    <w:rsid w:val="008428C2"/>
    <w:rsid w:val="008455AA"/>
    <w:rsid w:val="0084755A"/>
    <w:rsid w:val="00847D89"/>
    <w:rsid w:val="00847E07"/>
    <w:rsid w:val="00851AE9"/>
    <w:rsid w:val="00851EC2"/>
    <w:rsid w:val="00863FE7"/>
    <w:rsid w:val="00865D8D"/>
    <w:rsid w:val="00867357"/>
    <w:rsid w:val="008769DE"/>
    <w:rsid w:val="00887F29"/>
    <w:rsid w:val="0089013D"/>
    <w:rsid w:val="008A0AA0"/>
    <w:rsid w:val="008A2893"/>
    <w:rsid w:val="008A3AF9"/>
    <w:rsid w:val="008A5FCA"/>
    <w:rsid w:val="008A6829"/>
    <w:rsid w:val="008A7A19"/>
    <w:rsid w:val="008A7BD1"/>
    <w:rsid w:val="008B520F"/>
    <w:rsid w:val="008C1BCE"/>
    <w:rsid w:val="008C5449"/>
    <w:rsid w:val="008C5D6D"/>
    <w:rsid w:val="008D1AF5"/>
    <w:rsid w:val="008D6179"/>
    <w:rsid w:val="008D719D"/>
    <w:rsid w:val="008E0514"/>
    <w:rsid w:val="008E0D5F"/>
    <w:rsid w:val="008E25A7"/>
    <w:rsid w:val="008E5197"/>
    <w:rsid w:val="008E5AAF"/>
    <w:rsid w:val="008E6326"/>
    <w:rsid w:val="008E74DA"/>
    <w:rsid w:val="008F4B90"/>
    <w:rsid w:val="008F4E42"/>
    <w:rsid w:val="008F5801"/>
    <w:rsid w:val="0090420F"/>
    <w:rsid w:val="00906315"/>
    <w:rsid w:val="0091289F"/>
    <w:rsid w:val="00913C91"/>
    <w:rsid w:val="0092711A"/>
    <w:rsid w:val="00930474"/>
    <w:rsid w:val="00930685"/>
    <w:rsid w:val="00947614"/>
    <w:rsid w:val="00952848"/>
    <w:rsid w:val="00952DCD"/>
    <w:rsid w:val="00955BC5"/>
    <w:rsid w:val="00961D5E"/>
    <w:rsid w:val="00965327"/>
    <w:rsid w:val="009676F3"/>
    <w:rsid w:val="00974071"/>
    <w:rsid w:val="009740E1"/>
    <w:rsid w:val="00977F4C"/>
    <w:rsid w:val="00982F0F"/>
    <w:rsid w:val="00984EC0"/>
    <w:rsid w:val="009A1E4D"/>
    <w:rsid w:val="009A582C"/>
    <w:rsid w:val="009A5E43"/>
    <w:rsid w:val="009B19D6"/>
    <w:rsid w:val="009B280B"/>
    <w:rsid w:val="009B7648"/>
    <w:rsid w:val="009C64A5"/>
    <w:rsid w:val="009D2BFF"/>
    <w:rsid w:val="009E4B35"/>
    <w:rsid w:val="009F043A"/>
    <w:rsid w:val="009F3EFB"/>
    <w:rsid w:val="009F779F"/>
    <w:rsid w:val="00A0221B"/>
    <w:rsid w:val="00A13239"/>
    <w:rsid w:val="00A23863"/>
    <w:rsid w:val="00A27CAA"/>
    <w:rsid w:val="00A31BB9"/>
    <w:rsid w:val="00A36C0E"/>
    <w:rsid w:val="00A37FA9"/>
    <w:rsid w:val="00A40E93"/>
    <w:rsid w:val="00A43921"/>
    <w:rsid w:val="00A43B13"/>
    <w:rsid w:val="00A464DC"/>
    <w:rsid w:val="00A5168A"/>
    <w:rsid w:val="00A56B27"/>
    <w:rsid w:val="00A63DB0"/>
    <w:rsid w:val="00A65BB7"/>
    <w:rsid w:val="00A75B1D"/>
    <w:rsid w:val="00A76D28"/>
    <w:rsid w:val="00A80DF4"/>
    <w:rsid w:val="00A827F5"/>
    <w:rsid w:val="00A836DD"/>
    <w:rsid w:val="00A83B37"/>
    <w:rsid w:val="00AA2C69"/>
    <w:rsid w:val="00AA7F5D"/>
    <w:rsid w:val="00AB0A81"/>
    <w:rsid w:val="00AB2995"/>
    <w:rsid w:val="00AB2C22"/>
    <w:rsid w:val="00AB59D0"/>
    <w:rsid w:val="00AC25A3"/>
    <w:rsid w:val="00AC52CA"/>
    <w:rsid w:val="00AC574C"/>
    <w:rsid w:val="00AC7522"/>
    <w:rsid w:val="00AD2480"/>
    <w:rsid w:val="00AD5953"/>
    <w:rsid w:val="00AD7C1D"/>
    <w:rsid w:val="00AE2501"/>
    <w:rsid w:val="00AE34A8"/>
    <w:rsid w:val="00AE4845"/>
    <w:rsid w:val="00AF2914"/>
    <w:rsid w:val="00AF77BE"/>
    <w:rsid w:val="00B050AB"/>
    <w:rsid w:val="00B10581"/>
    <w:rsid w:val="00B13D7B"/>
    <w:rsid w:val="00B16318"/>
    <w:rsid w:val="00B228A0"/>
    <w:rsid w:val="00B25523"/>
    <w:rsid w:val="00B25552"/>
    <w:rsid w:val="00B40664"/>
    <w:rsid w:val="00B471BB"/>
    <w:rsid w:val="00B5277B"/>
    <w:rsid w:val="00B65545"/>
    <w:rsid w:val="00B677F9"/>
    <w:rsid w:val="00B75F44"/>
    <w:rsid w:val="00B765F1"/>
    <w:rsid w:val="00B81FA2"/>
    <w:rsid w:val="00B82014"/>
    <w:rsid w:val="00B861F3"/>
    <w:rsid w:val="00B87A1A"/>
    <w:rsid w:val="00B90669"/>
    <w:rsid w:val="00B91B97"/>
    <w:rsid w:val="00B931B8"/>
    <w:rsid w:val="00BA1C5E"/>
    <w:rsid w:val="00BA23DE"/>
    <w:rsid w:val="00BA44C9"/>
    <w:rsid w:val="00BB3834"/>
    <w:rsid w:val="00BC0570"/>
    <w:rsid w:val="00BC1E6B"/>
    <w:rsid w:val="00BC422B"/>
    <w:rsid w:val="00BD6FDC"/>
    <w:rsid w:val="00BE3DC0"/>
    <w:rsid w:val="00BE46DC"/>
    <w:rsid w:val="00BE71FD"/>
    <w:rsid w:val="00BF29FF"/>
    <w:rsid w:val="00C01C8C"/>
    <w:rsid w:val="00C137ED"/>
    <w:rsid w:val="00C17175"/>
    <w:rsid w:val="00C20E85"/>
    <w:rsid w:val="00C22ECC"/>
    <w:rsid w:val="00C23412"/>
    <w:rsid w:val="00C25872"/>
    <w:rsid w:val="00C31358"/>
    <w:rsid w:val="00C40A7F"/>
    <w:rsid w:val="00C51724"/>
    <w:rsid w:val="00C668D8"/>
    <w:rsid w:val="00C67070"/>
    <w:rsid w:val="00C82C5E"/>
    <w:rsid w:val="00C84B81"/>
    <w:rsid w:val="00C872B1"/>
    <w:rsid w:val="00C93747"/>
    <w:rsid w:val="00CA06AB"/>
    <w:rsid w:val="00CA68D8"/>
    <w:rsid w:val="00CB1BEE"/>
    <w:rsid w:val="00CB2F0A"/>
    <w:rsid w:val="00CB3C76"/>
    <w:rsid w:val="00CB6B5C"/>
    <w:rsid w:val="00CC16DF"/>
    <w:rsid w:val="00CC21D7"/>
    <w:rsid w:val="00CC2728"/>
    <w:rsid w:val="00CC73EF"/>
    <w:rsid w:val="00CD0574"/>
    <w:rsid w:val="00CD7BAD"/>
    <w:rsid w:val="00CE0098"/>
    <w:rsid w:val="00CE011C"/>
    <w:rsid w:val="00CE1816"/>
    <w:rsid w:val="00CE1AB9"/>
    <w:rsid w:val="00CE45DD"/>
    <w:rsid w:val="00CF0D19"/>
    <w:rsid w:val="00CF1CBA"/>
    <w:rsid w:val="00D0053B"/>
    <w:rsid w:val="00D06090"/>
    <w:rsid w:val="00D07442"/>
    <w:rsid w:val="00D1072E"/>
    <w:rsid w:val="00D16C90"/>
    <w:rsid w:val="00D17BDA"/>
    <w:rsid w:val="00D20DC6"/>
    <w:rsid w:val="00D220D8"/>
    <w:rsid w:val="00D23133"/>
    <w:rsid w:val="00D253AB"/>
    <w:rsid w:val="00D3345A"/>
    <w:rsid w:val="00D33589"/>
    <w:rsid w:val="00D50A64"/>
    <w:rsid w:val="00D56F24"/>
    <w:rsid w:val="00D60A58"/>
    <w:rsid w:val="00D6416B"/>
    <w:rsid w:val="00D67E89"/>
    <w:rsid w:val="00D748FF"/>
    <w:rsid w:val="00D7581F"/>
    <w:rsid w:val="00D805CC"/>
    <w:rsid w:val="00D81D1E"/>
    <w:rsid w:val="00D84DA4"/>
    <w:rsid w:val="00D87CC1"/>
    <w:rsid w:val="00D9115F"/>
    <w:rsid w:val="00D939A6"/>
    <w:rsid w:val="00DA2DEB"/>
    <w:rsid w:val="00DA2EF3"/>
    <w:rsid w:val="00DA6317"/>
    <w:rsid w:val="00DA7C83"/>
    <w:rsid w:val="00DB38F7"/>
    <w:rsid w:val="00DB5B30"/>
    <w:rsid w:val="00DB64C8"/>
    <w:rsid w:val="00DB7E1A"/>
    <w:rsid w:val="00DC2BA3"/>
    <w:rsid w:val="00DC2E2A"/>
    <w:rsid w:val="00DD1420"/>
    <w:rsid w:val="00DE775E"/>
    <w:rsid w:val="00E03F58"/>
    <w:rsid w:val="00E117C8"/>
    <w:rsid w:val="00E16520"/>
    <w:rsid w:val="00E23EBB"/>
    <w:rsid w:val="00E272D3"/>
    <w:rsid w:val="00E32178"/>
    <w:rsid w:val="00E44D6E"/>
    <w:rsid w:val="00E45AA6"/>
    <w:rsid w:val="00E46E42"/>
    <w:rsid w:val="00E47BF0"/>
    <w:rsid w:val="00E5377F"/>
    <w:rsid w:val="00E61A4B"/>
    <w:rsid w:val="00E65A30"/>
    <w:rsid w:val="00E710F8"/>
    <w:rsid w:val="00E726E5"/>
    <w:rsid w:val="00E7367F"/>
    <w:rsid w:val="00E7411F"/>
    <w:rsid w:val="00E742D7"/>
    <w:rsid w:val="00E75944"/>
    <w:rsid w:val="00E80560"/>
    <w:rsid w:val="00E85153"/>
    <w:rsid w:val="00E85AC2"/>
    <w:rsid w:val="00E91808"/>
    <w:rsid w:val="00E92AA4"/>
    <w:rsid w:val="00EA6A6F"/>
    <w:rsid w:val="00EB1380"/>
    <w:rsid w:val="00ED0E17"/>
    <w:rsid w:val="00ED59B3"/>
    <w:rsid w:val="00ED6922"/>
    <w:rsid w:val="00ED7E73"/>
    <w:rsid w:val="00EE2C4C"/>
    <w:rsid w:val="00EF46BE"/>
    <w:rsid w:val="00F00C83"/>
    <w:rsid w:val="00F07A1B"/>
    <w:rsid w:val="00F20695"/>
    <w:rsid w:val="00F24C5F"/>
    <w:rsid w:val="00F2617D"/>
    <w:rsid w:val="00F26A51"/>
    <w:rsid w:val="00F35619"/>
    <w:rsid w:val="00F36050"/>
    <w:rsid w:val="00F36EEB"/>
    <w:rsid w:val="00F37B36"/>
    <w:rsid w:val="00F406A2"/>
    <w:rsid w:val="00F426C9"/>
    <w:rsid w:val="00F46B58"/>
    <w:rsid w:val="00F47C6C"/>
    <w:rsid w:val="00F51B26"/>
    <w:rsid w:val="00F522A9"/>
    <w:rsid w:val="00F526F0"/>
    <w:rsid w:val="00F5339C"/>
    <w:rsid w:val="00F54D13"/>
    <w:rsid w:val="00F6063F"/>
    <w:rsid w:val="00F669AD"/>
    <w:rsid w:val="00F719D0"/>
    <w:rsid w:val="00F73207"/>
    <w:rsid w:val="00F7455B"/>
    <w:rsid w:val="00F74CC2"/>
    <w:rsid w:val="00F761C1"/>
    <w:rsid w:val="00F84D34"/>
    <w:rsid w:val="00F85347"/>
    <w:rsid w:val="00F867E7"/>
    <w:rsid w:val="00F8709C"/>
    <w:rsid w:val="00F919FC"/>
    <w:rsid w:val="00F92DCC"/>
    <w:rsid w:val="00F9300F"/>
    <w:rsid w:val="00FA1798"/>
    <w:rsid w:val="00FA3664"/>
    <w:rsid w:val="00FA39DD"/>
    <w:rsid w:val="00FB23CE"/>
    <w:rsid w:val="00FB481B"/>
    <w:rsid w:val="00FB48C5"/>
    <w:rsid w:val="00FC1F32"/>
    <w:rsid w:val="00FE3763"/>
    <w:rsid w:val="00FE3FF9"/>
    <w:rsid w:val="00FF07E4"/>
    <w:rsid w:val="00FF38DD"/>
    <w:rsid w:val="00FF5A27"/>
    <w:rsid w:val="00FF6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iCs/>
      <w:sz w:val="24"/>
      <w:szCs w:val="24"/>
    </w:rPr>
  </w:style>
  <w:style w:type="paragraph" w:styleId="1">
    <w:name w:val="heading 1"/>
    <w:basedOn w:val="a"/>
    <w:qFormat/>
    <w:rsid w:val="00DB7E1A"/>
    <w:pPr>
      <w:spacing w:before="100" w:beforeAutospacing="1" w:after="100" w:afterAutospacing="1"/>
      <w:outlineLvl w:val="0"/>
    </w:pPr>
    <w:rPr>
      <w:b/>
      <w:bCs/>
      <w:iCs w:val="0"/>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news-date">
    <w:name w:val="news-date"/>
    <w:basedOn w:val="a0"/>
    <w:rsid w:val="00DB7E1A"/>
  </w:style>
  <w:style w:type="character" w:customStyle="1" w:styleId="news-time">
    <w:name w:val="news-time"/>
    <w:basedOn w:val="a0"/>
    <w:rsid w:val="00DB7E1A"/>
  </w:style>
  <w:style w:type="character" w:customStyle="1" w:styleId="section-name">
    <w:name w:val="section-name"/>
    <w:basedOn w:val="a0"/>
    <w:rsid w:val="00DB7E1A"/>
  </w:style>
  <w:style w:type="character" w:styleId="a3">
    <w:name w:val="Hyperlink"/>
    <w:basedOn w:val="a0"/>
    <w:rsid w:val="00DB7E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iCs/>
      <w:sz w:val="24"/>
      <w:szCs w:val="24"/>
    </w:rPr>
  </w:style>
  <w:style w:type="paragraph" w:styleId="1">
    <w:name w:val="heading 1"/>
    <w:basedOn w:val="a"/>
    <w:qFormat/>
    <w:rsid w:val="00DB7E1A"/>
    <w:pPr>
      <w:spacing w:before="100" w:beforeAutospacing="1" w:after="100" w:afterAutospacing="1"/>
      <w:outlineLvl w:val="0"/>
    </w:pPr>
    <w:rPr>
      <w:b/>
      <w:bCs/>
      <w:iCs w:val="0"/>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news-date">
    <w:name w:val="news-date"/>
    <w:basedOn w:val="a0"/>
    <w:rsid w:val="00DB7E1A"/>
  </w:style>
  <w:style w:type="character" w:customStyle="1" w:styleId="news-time">
    <w:name w:val="news-time"/>
    <w:basedOn w:val="a0"/>
    <w:rsid w:val="00DB7E1A"/>
  </w:style>
  <w:style w:type="character" w:customStyle="1" w:styleId="section-name">
    <w:name w:val="section-name"/>
    <w:basedOn w:val="a0"/>
    <w:rsid w:val="00DB7E1A"/>
  </w:style>
  <w:style w:type="character" w:styleId="a3">
    <w:name w:val="Hyperlink"/>
    <w:basedOn w:val="a0"/>
    <w:rsid w:val="00DB7E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5445">
      <w:bodyDiv w:val="1"/>
      <w:marLeft w:val="0"/>
      <w:marRight w:val="0"/>
      <w:marTop w:val="0"/>
      <w:marBottom w:val="0"/>
      <w:divBdr>
        <w:top w:val="none" w:sz="0" w:space="0" w:color="auto"/>
        <w:left w:val="none" w:sz="0" w:space="0" w:color="auto"/>
        <w:bottom w:val="none" w:sz="0" w:space="0" w:color="auto"/>
        <w:right w:val="none" w:sz="0" w:space="0" w:color="auto"/>
      </w:divBdr>
      <w:divsChild>
        <w:div w:id="687947575">
          <w:marLeft w:val="0"/>
          <w:marRight w:val="0"/>
          <w:marTop w:val="0"/>
          <w:marBottom w:val="0"/>
          <w:divBdr>
            <w:top w:val="none" w:sz="0" w:space="0" w:color="auto"/>
            <w:left w:val="none" w:sz="0" w:space="0" w:color="auto"/>
            <w:bottom w:val="none" w:sz="0" w:space="0" w:color="auto"/>
            <w:right w:val="none" w:sz="0" w:space="0" w:color="auto"/>
          </w:divBdr>
          <w:divsChild>
            <w:div w:id="148064882">
              <w:marLeft w:val="0"/>
              <w:marRight w:val="0"/>
              <w:marTop w:val="0"/>
              <w:marBottom w:val="0"/>
              <w:divBdr>
                <w:top w:val="none" w:sz="0" w:space="0" w:color="auto"/>
                <w:left w:val="none" w:sz="0" w:space="0" w:color="auto"/>
                <w:bottom w:val="none" w:sz="0" w:space="0" w:color="auto"/>
                <w:right w:val="none" w:sz="0" w:space="0" w:color="auto"/>
              </w:divBdr>
            </w:div>
            <w:div w:id="615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gkh1.ru/upload/iblock/868/ZK%20RF.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kh1.ru/upload/iblock/705/FZ%20N261-FZ_23.11.2009.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kh1.ru/articles/kommunalnye_uslugi/sgl_or_utilities_on_common_house_needs/" TargetMode="External"/><Relationship Id="rId11" Type="http://schemas.openxmlformats.org/officeDocument/2006/relationships/hyperlink" Target="http://gkh1.ru/upload/iblock/dff/PP%20RF%20N491_13.08.2006.doc" TargetMode="External"/><Relationship Id="rId5" Type="http://schemas.openxmlformats.org/officeDocument/2006/relationships/webSettings" Target="webSettings.xml"/><Relationship Id="rId10" Type="http://schemas.openxmlformats.org/officeDocument/2006/relationships/hyperlink" Target="http://gkh1.ru/upload/iblock/868/ZK%20RF.doc" TargetMode="External"/><Relationship Id="rId4" Type="http://schemas.openxmlformats.org/officeDocument/2006/relationships/settings" Target="settings.xml"/><Relationship Id="rId9" Type="http://schemas.openxmlformats.org/officeDocument/2006/relationships/hyperlink" Target="http://gkh1.ru/articles/kommunalnye_uslugi/sealing_of_meters_of_water_is_it_free_or_pa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Установка приборов учета: сроки, порядок оплаты, ответственность</vt:lpstr>
    </vt:vector>
  </TitlesOfParts>
  <Company/>
  <LinksUpToDate>false</LinksUpToDate>
  <CharactersWithSpaces>10017</CharactersWithSpaces>
  <SharedDoc>false</SharedDoc>
  <HLinks>
    <vt:vector size="36" baseType="variant">
      <vt:variant>
        <vt:i4>6160438</vt:i4>
      </vt:variant>
      <vt:variant>
        <vt:i4>15</vt:i4>
      </vt:variant>
      <vt:variant>
        <vt:i4>0</vt:i4>
      </vt:variant>
      <vt:variant>
        <vt:i4>5</vt:i4>
      </vt:variant>
      <vt:variant>
        <vt:lpwstr>http://gkh1.ru/upload/iblock/dff/PP RF N491_13.08.2006.doc</vt:lpwstr>
      </vt:variant>
      <vt:variant>
        <vt:lpwstr/>
      </vt:variant>
      <vt:variant>
        <vt:i4>7667837</vt:i4>
      </vt:variant>
      <vt:variant>
        <vt:i4>12</vt:i4>
      </vt:variant>
      <vt:variant>
        <vt:i4>0</vt:i4>
      </vt:variant>
      <vt:variant>
        <vt:i4>5</vt:i4>
      </vt:variant>
      <vt:variant>
        <vt:lpwstr>http://gkh1.ru/upload/iblock/868/ZK RF.doc</vt:lpwstr>
      </vt:variant>
      <vt:variant>
        <vt:lpwstr/>
      </vt:variant>
      <vt:variant>
        <vt:i4>5832778</vt:i4>
      </vt:variant>
      <vt:variant>
        <vt:i4>9</vt:i4>
      </vt:variant>
      <vt:variant>
        <vt:i4>0</vt:i4>
      </vt:variant>
      <vt:variant>
        <vt:i4>5</vt:i4>
      </vt:variant>
      <vt:variant>
        <vt:lpwstr>http://gkh1.ru/articles/kommunalnye_uslugi/sealing_of_meters_of_water_is_it_free_or_paid/</vt:lpwstr>
      </vt:variant>
      <vt:variant>
        <vt:lpwstr/>
      </vt:variant>
      <vt:variant>
        <vt:i4>7667837</vt:i4>
      </vt:variant>
      <vt:variant>
        <vt:i4>6</vt:i4>
      </vt:variant>
      <vt:variant>
        <vt:i4>0</vt:i4>
      </vt:variant>
      <vt:variant>
        <vt:i4>5</vt:i4>
      </vt:variant>
      <vt:variant>
        <vt:lpwstr>http://gkh1.ru/upload/iblock/868/ZK RF.doc</vt:lpwstr>
      </vt:variant>
      <vt:variant>
        <vt:lpwstr/>
      </vt:variant>
      <vt:variant>
        <vt:i4>1179704</vt:i4>
      </vt:variant>
      <vt:variant>
        <vt:i4>3</vt:i4>
      </vt:variant>
      <vt:variant>
        <vt:i4>0</vt:i4>
      </vt:variant>
      <vt:variant>
        <vt:i4>5</vt:i4>
      </vt:variant>
      <vt:variant>
        <vt:lpwstr>http://gkh1.ru/upload/iblock/705/FZ N261-FZ_23.11.2009.doc</vt:lpwstr>
      </vt:variant>
      <vt:variant>
        <vt:lpwstr/>
      </vt:variant>
      <vt:variant>
        <vt:i4>5111867</vt:i4>
      </vt:variant>
      <vt:variant>
        <vt:i4>0</vt:i4>
      </vt:variant>
      <vt:variant>
        <vt:i4>0</vt:i4>
      </vt:variant>
      <vt:variant>
        <vt:i4>5</vt:i4>
      </vt:variant>
      <vt:variant>
        <vt:lpwstr>http://gkh1.ru/articles/kommunalnye_uslugi/sgl_or_utilities_on_common_house_needs/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Установка приборов учета: сроки, порядок оплаты, ответственность</dc:title>
  <dc:creator>Paragon</dc:creator>
  <cp:lastModifiedBy>Александр</cp:lastModifiedBy>
  <cp:revision>2</cp:revision>
  <dcterms:created xsi:type="dcterms:W3CDTF">2015-05-08T06:44:00Z</dcterms:created>
  <dcterms:modified xsi:type="dcterms:W3CDTF">2015-05-08T06:44:00Z</dcterms:modified>
</cp:coreProperties>
</file>