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F1" w:rsidRPr="00D973C2" w:rsidRDefault="005B69C6" w:rsidP="00CC31F1">
      <w:pPr>
        <w:spacing w:after="0" w:line="240" w:lineRule="auto"/>
        <w:jc w:val="center"/>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30" type="#_x0000_t202" style="position:absolute;left:0;text-align:left;margin-left:63pt;margin-top:-36pt;width:45pt;height:18pt;z-index:251658752" o:allowincell="f" filled="f" stroked="f">
            <v:textbox style="mso-next-textbox:#_x0000_s1030">
              <w:txbxContent>
                <w:p w:rsidR="00E07AFB" w:rsidRDefault="00E07AFB" w:rsidP="00CC31F1"/>
              </w:txbxContent>
            </v:textbox>
          </v:shape>
        </w:pict>
      </w:r>
      <w:r>
        <w:rPr>
          <w:rFonts w:ascii="Times New Roman" w:hAnsi="Times New Roman"/>
        </w:rPr>
        <w:pict>
          <v:group id="_x0000_s1028" editas="canvas" style="position:absolute;left:0;text-align:left;margin-left:212.45pt;margin-top:0;width:66.55pt;height:54pt;z-index:-25165875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32;top:3658;width:1004;height:810" o:preferrelative="f" o:allowincell="f">
              <v:fill o:detectmouseclick="t"/>
              <v:path o:extrusionok="t" o:connecttype="none"/>
            </v:shape>
          </v:group>
        </w:pict>
      </w:r>
      <w:r w:rsidR="000942FA">
        <w:rPr>
          <w:rFonts w:ascii="Times New Roman" w:hAnsi="Times New Roman"/>
          <w:noProof/>
        </w:rPr>
        <w:drawing>
          <wp:inline distT="0" distB="0" distL="0" distR="0">
            <wp:extent cx="668020" cy="67564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75640"/>
                    </a:xfrm>
                    <a:prstGeom prst="rect">
                      <a:avLst/>
                    </a:prstGeom>
                    <a:noFill/>
                    <a:ln w="9525">
                      <a:noFill/>
                      <a:miter lim="800000"/>
                      <a:headEnd/>
                      <a:tailEnd/>
                    </a:ln>
                  </pic:spPr>
                </pic:pic>
              </a:graphicData>
            </a:graphic>
          </wp:inline>
        </w:drawing>
      </w:r>
    </w:p>
    <w:p w:rsidR="00CC31F1" w:rsidRPr="00D973C2" w:rsidRDefault="00CC31F1" w:rsidP="00CC31F1">
      <w:pPr>
        <w:spacing w:after="0" w:line="240" w:lineRule="auto"/>
        <w:jc w:val="center"/>
        <w:rPr>
          <w:rFonts w:ascii="Times New Roman" w:hAnsi="Times New Roman"/>
        </w:rPr>
      </w:pPr>
    </w:p>
    <w:p w:rsidR="00CC31F1" w:rsidRPr="00D973C2" w:rsidRDefault="00CC31F1" w:rsidP="00CC31F1">
      <w:pPr>
        <w:spacing w:after="0" w:line="240" w:lineRule="auto"/>
        <w:rPr>
          <w:rFonts w:ascii="Times New Roman" w:hAnsi="Times New Roman"/>
        </w:rPr>
      </w:pPr>
    </w:p>
    <w:p w:rsidR="00CC31F1" w:rsidRPr="00D973C2" w:rsidRDefault="00CC31F1" w:rsidP="00CC31F1">
      <w:pPr>
        <w:spacing w:after="0" w:line="240" w:lineRule="auto"/>
        <w:jc w:val="center"/>
        <w:rPr>
          <w:rFonts w:ascii="Times New Roman" w:hAnsi="Times New Roman"/>
          <w:b/>
          <w:sz w:val="34"/>
          <w:szCs w:val="34"/>
        </w:rPr>
      </w:pPr>
      <w:r w:rsidRPr="00D973C2">
        <w:rPr>
          <w:rFonts w:ascii="Times New Roman" w:hAnsi="Times New Roman"/>
          <w:b/>
          <w:sz w:val="34"/>
          <w:szCs w:val="34"/>
        </w:rPr>
        <w:t xml:space="preserve">АДМИНИСТРАЦИЯ ФУРМАНОВСКОГО МУНИЦИПАЛЬНОГО РАЙОНА </w:t>
      </w:r>
    </w:p>
    <w:p w:rsidR="00CC31F1" w:rsidRPr="00D973C2" w:rsidRDefault="00CC31F1" w:rsidP="00CC31F1">
      <w:pPr>
        <w:pStyle w:val="1"/>
        <w:rPr>
          <w:caps/>
          <w:sz w:val="28"/>
          <w:szCs w:val="28"/>
        </w:rPr>
      </w:pPr>
    </w:p>
    <w:p w:rsidR="00CC31F1" w:rsidRPr="00D973C2" w:rsidRDefault="00CC31F1" w:rsidP="00CC31F1">
      <w:pPr>
        <w:spacing w:after="0" w:line="240" w:lineRule="auto"/>
        <w:rPr>
          <w:rFonts w:ascii="Times New Roman" w:hAnsi="Times New Roman"/>
        </w:rPr>
      </w:pPr>
    </w:p>
    <w:p w:rsidR="00CC31F1" w:rsidRPr="00D973C2" w:rsidRDefault="00CC31F1" w:rsidP="00CC31F1">
      <w:pPr>
        <w:spacing w:after="0" w:line="240" w:lineRule="auto"/>
        <w:jc w:val="center"/>
        <w:rPr>
          <w:rFonts w:ascii="Times New Roman" w:hAnsi="Times New Roman"/>
          <w:b/>
          <w:sz w:val="36"/>
          <w:szCs w:val="36"/>
        </w:rPr>
      </w:pPr>
      <w:r w:rsidRPr="00D973C2">
        <w:rPr>
          <w:rFonts w:ascii="Times New Roman" w:hAnsi="Times New Roman"/>
          <w:b/>
          <w:sz w:val="36"/>
          <w:szCs w:val="36"/>
        </w:rPr>
        <w:t xml:space="preserve">ПОСТАНОВЛЕНИЕ </w:t>
      </w:r>
    </w:p>
    <w:p w:rsidR="00CC31F1" w:rsidRPr="00D973C2" w:rsidRDefault="005B69C6" w:rsidP="00CC31F1">
      <w:pPr>
        <w:spacing w:after="0" w:line="240" w:lineRule="auto"/>
        <w:jc w:val="center"/>
        <w:rPr>
          <w:rFonts w:ascii="Times New Roman" w:hAnsi="Times New Roman"/>
          <w:b/>
          <w:sz w:val="40"/>
          <w:szCs w:val="40"/>
        </w:rPr>
      </w:pPr>
      <w:r w:rsidRPr="005B69C6">
        <w:rPr>
          <w:rFonts w:ascii="Times New Roman" w:hAnsi="Times New Roman"/>
        </w:rPr>
        <w:pict>
          <v:shape id="_x0000_s1026" type="#_x0000_t202" style="position:absolute;left:0;text-align:left;margin-left:123.25pt;margin-top:20.45pt;width:108.85pt;height:21.6pt;z-index:251655680" o:allowincell="f" filled="f" stroked="f">
            <v:textbox style="mso-next-textbox:#_x0000_s1026" inset="0,1mm,0,0">
              <w:txbxContent>
                <w:p w:rsidR="00E07AFB" w:rsidRDefault="00E07AFB" w:rsidP="00CC31F1">
                  <w:pPr>
                    <w:jc w:val="center"/>
                    <w:rPr>
                      <w:rFonts w:ascii="Courier New" w:hAnsi="Courier New"/>
                      <w:b/>
                      <w:bCs/>
                    </w:rPr>
                  </w:pPr>
                </w:p>
              </w:txbxContent>
            </v:textbox>
          </v:shape>
        </w:pict>
      </w:r>
      <w:r w:rsidRPr="005B69C6">
        <w:rPr>
          <w:rFonts w:ascii="Times New Roman" w:hAnsi="Times New Roman"/>
        </w:rPr>
        <w:pict>
          <v:shape id="_x0000_s1027" type="#_x0000_t202" style="position:absolute;left:0;text-align:left;margin-left:332.5pt;margin-top:19.2pt;width:57.6pt;height:21.6pt;z-index:251656704" filled="f" stroked="f">
            <v:textbox style="mso-next-textbox:#_x0000_s1027" inset="0,1mm,0,0">
              <w:txbxContent>
                <w:p w:rsidR="00E07AFB" w:rsidRDefault="00E07AFB" w:rsidP="00CC31F1">
                  <w:pPr>
                    <w:jc w:val="center"/>
                    <w:rPr>
                      <w:rFonts w:ascii="Courier New" w:hAnsi="Courier New"/>
                      <w:b/>
                    </w:rPr>
                  </w:pPr>
                </w:p>
              </w:txbxContent>
            </v:textbox>
          </v:shape>
        </w:pict>
      </w:r>
      <w:r w:rsidRPr="005B69C6">
        <w:rPr>
          <w:rFonts w:ascii="Times New Roman" w:hAnsi="Times New Roman"/>
        </w:rPr>
        <w:pict>
          <v:shape id="_x0000_s1031" type="#_x0000_t202" style="position:absolute;left:0;text-align:left;margin-left:252pt;margin-top:.9pt;width:52.1pt;height:27pt;z-index:251659776" o:allowincell="f" filled="f" stroked="f">
            <v:textbox style="mso-next-textbox:#_x0000_s1031">
              <w:txbxContent>
                <w:p w:rsidR="00E07AFB" w:rsidRDefault="00E07AFB" w:rsidP="00CC31F1"/>
              </w:txbxContent>
            </v:textbox>
          </v:shape>
        </w:pict>
      </w:r>
    </w:p>
    <w:p w:rsidR="00CC31F1" w:rsidRPr="00D973C2" w:rsidRDefault="00CC31F1" w:rsidP="00CC31F1">
      <w:pPr>
        <w:spacing w:after="0" w:line="240" w:lineRule="auto"/>
        <w:rPr>
          <w:rFonts w:ascii="Times New Roman" w:hAnsi="Times New Roman"/>
          <w:b/>
          <w:sz w:val="28"/>
          <w:szCs w:val="28"/>
        </w:rPr>
      </w:pPr>
    </w:p>
    <w:p w:rsidR="00CC31F1" w:rsidRPr="00A317E4" w:rsidRDefault="00850D11" w:rsidP="00CC31F1">
      <w:pPr>
        <w:spacing w:after="0" w:line="240" w:lineRule="auto"/>
        <w:jc w:val="both"/>
        <w:rPr>
          <w:rFonts w:ascii="Times New Roman" w:hAnsi="Times New Roman"/>
          <w:b/>
          <w:sz w:val="26"/>
          <w:szCs w:val="26"/>
        </w:rPr>
      </w:pPr>
      <w:r w:rsidRPr="00A317E4">
        <w:rPr>
          <w:rFonts w:ascii="Times New Roman" w:hAnsi="Times New Roman"/>
          <w:b/>
          <w:sz w:val="26"/>
          <w:szCs w:val="26"/>
        </w:rPr>
        <w:t xml:space="preserve">от </w:t>
      </w:r>
      <w:r w:rsidR="009852D9">
        <w:rPr>
          <w:rFonts w:ascii="Times New Roman" w:hAnsi="Times New Roman"/>
          <w:b/>
          <w:sz w:val="26"/>
          <w:szCs w:val="26"/>
        </w:rPr>
        <w:t>03.07.</w:t>
      </w:r>
      <w:r w:rsidR="00FE4AAE">
        <w:rPr>
          <w:rFonts w:ascii="Times New Roman" w:hAnsi="Times New Roman"/>
          <w:b/>
          <w:sz w:val="26"/>
          <w:szCs w:val="26"/>
        </w:rPr>
        <w:t>20</w:t>
      </w:r>
      <w:r w:rsidR="00F032C5">
        <w:rPr>
          <w:rFonts w:ascii="Times New Roman" w:hAnsi="Times New Roman"/>
          <w:b/>
          <w:sz w:val="26"/>
          <w:szCs w:val="26"/>
        </w:rPr>
        <w:t>20</w:t>
      </w:r>
      <w:r w:rsidRPr="00A317E4">
        <w:rPr>
          <w:rFonts w:ascii="Times New Roman" w:hAnsi="Times New Roman"/>
          <w:b/>
          <w:sz w:val="26"/>
          <w:szCs w:val="26"/>
        </w:rPr>
        <w:tab/>
      </w:r>
      <w:r w:rsidRPr="00A317E4">
        <w:rPr>
          <w:rFonts w:ascii="Times New Roman" w:hAnsi="Times New Roman"/>
          <w:b/>
          <w:sz w:val="26"/>
          <w:szCs w:val="26"/>
        </w:rPr>
        <w:tab/>
      </w:r>
      <w:r w:rsidRPr="00A317E4">
        <w:rPr>
          <w:rFonts w:ascii="Times New Roman" w:hAnsi="Times New Roman"/>
          <w:b/>
          <w:sz w:val="26"/>
          <w:szCs w:val="26"/>
        </w:rPr>
        <w:tab/>
      </w:r>
      <w:r w:rsidRPr="00A317E4">
        <w:rPr>
          <w:rFonts w:ascii="Times New Roman" w:hAnsi="Times New Roman"/>
          <w:b/>
          <w:sz w:val="26"/>
          <w:szCs w:val="26"/>
        </w:rPr>
        <w:tab/>
      </w:r>
      <w:r w:rsidR="00FC4D26">
        <w:rPr>
          <w:rFonts w:ascii="Times New Roman" w:hAnsi="Times New Roman"/>
          <w:b/>
          <w:sz w:val="26"/>
          <w:szCs w:val="26"/>
        </w:rPr>
        <w:tab/>
      </w:r>
      <w:r w:rsidR="00FC4D26">
        <w:rPr>
          <w:rFonts w:ascii="Times New Roman" w:hAnsi="Times New Roman"/>
          <w:b/>
          <w:sz w:val="26"/>
          <w:szCs w:val="26"/>
        </w:rPr>
        <w:tab/>
      </w:r>
      <w:r w:rsidR="00FC4D26">
        <w:rPr>
          <w:rFonts w:ascii="Times New Roman" w:hAnsi="Times New Roman"/>
          <w:b/>
          <w:sz w:val="26"/>
          <w:szCs w:val="26"/>
        </w:rPr>
        <w:tab/>
      </w:r>
      <w:r w:rsidR="00FC4D26">
        <w:rPr>
          <w:rFonts w:ascii="Times New Roman" w:hAnsi="Times New Roman"/>
          <w:b/>
          <w:sz w:val="26"/>
          <w:szCs w:val="26"/>
        </w:rPr>
        <w:tab/>
        <w:t xml:space="preserve">                     </w:t>
      </w:r>
      <w:r w:rsidRPr="00A317E4">
        <w:rPr>
          <w:rFonts w:ascii="Times New Roman" w:hAnsi="Times New Roman"/>
          <w:b/>
          <w:sz w:val="26"/>
          <w:szCs w:val="26"/>
        </w:rPr>
        <w:t xml:space="preserve">№ </w:t>
      </w:r>
      <w:r w:rsidR="009852D9">
        <w:rPr>
          <w:rFonts w:ascii="Times New Roman" w:hAnsi="Times New Roman"/>
          <w:b/>
          <w:sz w:val="26"/>
          <w:szCs w:val="26"/>
        </w:rPr>
        <w:t>481</w:t>
      </w:r>
    </w:p>
    <w:p w:rsidR="00CC31F1" w:rsidRPr="00A317E4" w:rsidRDefault="00CC31F1" w:rsidP="00CC31F1">
      <w:pPr>
        <w:spacing w:after="0" w:line="240" w:lineRule="auto"/>
        <w:jc w:val="center"/>
        <w:rPr>
          <w:rFonts w:ascii="Times New Roman" w:hAnsi="Times New Roman"/>
          <w:b/>
          <w:sz w:val="26"/>
          <w:szCs w:val="26"/>
        </w:rPr>
      </w:pPr>
      <w:r w:rsidRPr="00A317E4">
        <w:rPr>
          <w:rFonts w:ascii="Times New Roman" w:hAnsi="Times New Roman"/>
          <w:b/>
          <w:sz w:val="26"/>
          <w:szCs w:val="26"/>
        </w:rPr>
        <w:t xml:space="preserve">г. Фурманов </w:t>
      </w:r>
    </w:p>
    <w:p w:rsidR="00CC31F1" w:rsidRPr="00A317E4" w:rsidRDefault="00CC31F1" w:rsidP="00CC31F1">
      <w:pPr>
        <w:spacing w:after="0" w:line="240" w:lineRule="auto"/>
        <w:jc w:val="center"/>
        <w:rPr>
          <w:rFonts w:ascii="Times New Roman" w:hAnsi="Times New Roman"/>
          <w:b/>
          <w:sz w:val="26"/>
          <w:szCs w:val="26"/>
        </w:rPr>
      </w:pPr>
    </w:p>
    <w:p w:rsidR="00CC31F1" w:rsidRPr="00A317E4" w:rsidRDefault="00CC31F1" w:rsidP="00CC31F1">
      <w:pPr>
        <w:spacing w:after="0" w:line="240" w:lineRule="auto"/>
        <w:jc w:val="center"/>
        <w:rPr>
          <w:rFonts w:ascii="Times New Roman" w:hAnsi="Times New Roman"/>
          <w:b/>
          <w:sz w:val="26"/>
          <w:szCs w:val="26"/>
        </w:rPr>
      </w:pPr>
    </w:p>
    <w:p w:rsidR="00C6214A" w:rsidRPr="00FF35E4" w:rsidRDefault="00C6214A" w:rsidP="00C6214A">
      <w:pPr>
        <w:autoSpaceDE w:val="0"/>
        <w:autoSpaceDN w:val="0"/>
        <w:adjustRightInd w:val="0"/>
        <w:spacing w:after="0" w:line="240" w:lineRule="auto"/>
        <w:jc w:val="both"/>
        <w:rPr>
          <w:rFonts w:ascii="Times New Roman" w:hAnsi="Times New Roman"/>
          <w:b/>
          <w:sz w:val="26"/>
          <w:szCs w:val="26"/>
        </w:rPr>
      </w:pPr>
      <w:proofErr w:type="gramStart"/>
      <w:r w:rsidRPr="00FF35E4">
        <w:rPr>
          <w:rFonts w:ascii="Times New Roman" w:hAnsi="Times New Roman"/>
          <w:b/>
          <w:sz w:val="26"/>
          <w:szCs w:val="26"/>
        </w:rPr>
        <w:t xml:space="preserve">Об определении минимального объема (суммы) обеспечения исполнения обязательств принципала по удовлетворению регрессного требования гаранта к принципалу по </w:t>
      </w:r>
      <w:r w:rsidR="00DA3004" w:rsidRPr="00FF35E4">
        <w:rPr>
          <w:rFonts w:ascii="Times New Roman" w:hAnsi="Times New Roman"/>
          <w:b/>
          <w:sz w:val="26"/>
          <w:szCs w:val="26"/>
        </w:rPr>
        <w:t>муниципальной</w:t>
      </w:r>
      <w:r w:rsidRPr="00FF35E4">
        <w:rPr>
          <w:rFonts w:ascii="Times New Roman" w:hAnsi="Times New Roman"/>
          <w:b/>
          <w:sz w:val="26"/>
          <w:szCs w:val="26"/>
        </w:rPr>
        <w:t xml:space="preserve"> гарантии </w:t>
      </w:r>
      <w:r w:rsidR="00DA3004" w:rsidRPr="00FF35E4">
        <w:rPr>
          <w:rFonts w:ascii="Times New Roman" w:hAnsi="Times New Roman"/>
          <w:b/>
          <w:sz w:val="26"/>
          <w:szCs w:val="26"/>
        </w:rPr>
        <w:t>Фурмановского муниципального района</w:t>
      </w:r>
      <w:r w:rsidRPr="00FF35E4">
        <w:rPr>
          <w:rFonts w:ascii="Times New Roman" w:hAnsi="Times New Roman"/>
          <w:b/>
          <w:sz w:val="26"/>
          <w:szCs w:val="26"/>
        </w:rPr>
        <w:t xml:space="preserve"> в зависимости от степени удовлетворительности финансового состояния принципала, а также об осуществлении анализа финансового состояния принципала</w:t>
      </w:r>
      <w:proofErr w:type="gramEnd"/>
    </w:p>
    <w:p w:rsidR="009A213B" w:rsidRPr="00FF35E4" w:rsidRDefault="009A213B" w:rsidP="00CC31F1">
      <w:pPr>
        <w:spacing w:after="0" w:line="240" w:lineRule="auto"/>
        <w:jc w:val="both"/>
        <w:rPr>
          <w:rFonts w:ascii="Times New Roman" w:hAnsi="Times New Roman"/>
          <w:sz w:val="26"/>
          <w:szCs w:val="26"/>
        </w:rPr>
      </w:pPr>
    </w:p>
    <w:p w:rsidR="00686ABC" w:rsidRPr="00FF35E4" w:rsidRDefault="00686ABC" w:rsidP="00CC31F1">
      <w:pPr>
        <w:spacing w:after="0" w:line="240" w:lineRule="auto"/>
        <w:jc w:val="both"/>
        <w:rPr>
          <w:rFonts w:ascii="Times New Roman" w:hAnsi="Times New Roman"/>
          <w:sz w:val="26"/>
          <w:szCs w:val="26"/>
        </w:rPr>
      </w:pPr>
    </w:p>
    <w:p w:rsidR="00CC31F1" w:rsidRPr="00FF35E4" w:rsidRDefault="00CC31F1" w:rsidP="00CC31F1">
      <w:pPr>
        <w:spacing w:after="0" w:line="240" w:lineRule="auto"/>
        <w:ind w:firstLine="540"/>
        <w:jc w:val="both"/>
        <w:rPr>
          <w:rFonts w:ascii="Times New Roman" w:hAnsi="Times New Roman"/>
          <w:sz w:val="26"/>
          <w:szCs w:val="26"/>
        </w:rPr>
      </w:pPr>
      <w:r w:rsidRPr="00FF35E4">
        <w:rPr>
          <w:rFonts w:ascii="Times New Roman" w:hAnsi="Times New Roman"/>
          <w:sz w:val="26"/>
          <w:szCs w:val="26"/>
        </w:rPr>
        <w:t xml:space="preserve">В соответствии </w:t>
      </w:r>
      <w:r w:rsidR="00230D20" w:rsidRPr="00FF35E4">
        <w:rPr>
          <w:rFonts w:ascii="Times New Roman" w:hAnsi="Times New Roman"/>
          <w:sz w:val="26"/>
          <w:szCs w:val="26"/>
        </w:rPr>
        <w:t>со ст</w:t>
      </w:r>
      <w:r w:rsidR="00CB3D11" w:rsidRPr="00FF35E4">
        <w:rPr>
          <w:rFonts w:ascii="Times New Roman" w:hAnsi="Times New Roman"/>
          <w:sz w:val="26"/>
          <w:szCs w:val="26"/>
        </w:rPr>
        <w:t>атьями</w:t>
      </w:r>
      <w:r w:rsidR="00230D20" w:rsidRPr="00FF35E4">
        <w:rPr>
          <w:rFonts w:ascii="Times New Roman" w:hAnsi="Times New Roman"/>
          <w:sz w:val="26"/>
          <w:szCs w:val="26"/>
        </w:rPr>
        <w:t xml:space="preserve"> </w:t>
      </w:r>
      <w:r w:rsidR="00CB3D11" w:rsidRPr="00FF35E4">
        <w:rPr>
          <w:rFonts w:ascii="Times New Roman" w:hAnsi="Times New Roman"/>
          <w:sz w:val="26"/>
          <w:szCs w:val="26"/>
        </w:rPr>
        <w:t>115.2, 115.3</w:t>
      </w:r>
      <w:r w:rsidR="00230D20" w:rsidRPr="00FF35E4">
        <w:rPr>
          <w:rFonts w:ascii="Times New Roman" w:hAnsi="Times New Roman"/>
          <w:sz w:val="26"/>
          <w:szCs w:val="26"/>
        </w:rPr>
        <w:t xml:space="preserve"> Бюджетного кодекса Российской Федерации</w:t>
      </w:r>
      <w:r w:rsidR="003E5104" w:rsidRPr="00FF35E4">
        <w:rPr>
          <w:rFonts w:ascii="Times New Roman" w:hAnsi="Times New Roman"/>
          <w:sz w:val="26"/>
          <w:szCs w:val="26"/>
        </w:rPr>
        <w:t xml:space="preserve"> </w:t>
      </w:r>
      <w:r w:rsidR="00230D20" w:rsidRPr="00FF35E4">
        <w:rPr>
          <w:rFonts w:ascii="Times New Roman" w:hAnsi="Times New Roman"/>
          <w:sz w:val="26"/>
          <w:szCs w:val="26"/>
        </w:rPr>
        <w:t xml:space="preserve">администрация Фурмановского муниципального района </w:t>
      </w:r>
    </w:p>
    <w:p w:rsidR="00CC31F1" w:rsidRPr="00FF35E4" w:rsidRDefault="00456193" w:rsidP="00456193">
      <w:pPr>
        <w:spacing w:after="0" w:line="240" w:lineRule="auto"/>
        <w:jc w:val="both"/>
        <w:rPr>
          <w:rFonts w:ascii="Times New Roman" w:hAnsi="Times New Roman"/>
          <w:sz w:val="26"/>
          <w:szCs w:val="26"/>
        </w:rPr>
      </w:pPr>
      <w:proofErr w:type="spellStart"/>
      <w:proofErr w:type="gramStart"/>
      <w:r w:rsidRPr="00FF35E4">
        <w:rPr>
          <w:rFonts w:ascii="Times New Roman" w:hAnsi="Times New Roman"/>
          <w:sz w:val="26"/>
          <w:szCs w:val="26"/>
        </w:rPr>
        <w:t>п</w:t>
      </w:r>
      <w:proofErr w:type="spellEnd"/>
      <w:proofErr w:type="gramEnd"/>
      <w:r w:rsidRPr="00FF35E4">
        <w:rPr>
          <w:rFonts w:ascii="Times New Roman" w:hAnsi="Times New Roman"/>
          <w:sz w:val="26"/>
          <w:szCs w:val="26"/>
        </w:rPr>
        <w:t xml:space="preserve"> о с т а </w:t>
      </w:r>
      <w:proofErr w:type="spellStart"/>
      <w:r w:rsidRPr="00FF35E4">
        <w:rPr>
          <w:rFonts w:ascii="Times New Roman" w:hAnsi="Times New Roman"/>
          <w:sz w:val="26"/>
          <w:szCs w:val="26"/>
        </w:rPr>
        <w:t>н</w:t>
      </w:r>
      <w:proofErr w:type="spellEnd"/>
      <w:r w:rsidRPr="00FF35E4">
        <w:rPr>
          <w:rFonts w:ascii="Times New Roman" w:hAnsi="Times New Roman"/>
          <w:sz w:val="26"/>
          <w:szCs w:val="26"/>
        </w:rPr>
        <w:t xml:space="preserve"> о в л я е т</w:t>
      </w:r>
      <w:r w:rsidR="00CC31F1" w:rsidRPr="00FF35E4">
        <w:rPr>
          <w:rFonts w:ascii="Times New Roman" w:hAnsi="Times New Roman"/>
          <w:sz w:val="26"/>
          <w:szCs w:val="26"/>
        </w:rPr>
        <w:t>:</w:t>
      </w:r>
    </w:p>
    <w:p w:rsidR="003E5104" w:rsidRPr="00FF35E4" w:rsidRDefault="008E6FA7" w:rsidP="00527BA6">
      <w:pPr>
        <w:pStyle w:val="ConsPlusNormal"/>
        <w:ind w:firstLine="0"/>
        <w:jc w:val="both"/>
        <w:rPr>
          <w:rFonts w:ascii="Times New Roman" w:hAnsi="Times New Roman" w:cs="Times New Roman"/>
          <w:sz w:val="26"/>
          <w:szCs w:val="26"/>
        </w:rPr>
      </w:pPr>
      <w:r w:rsidRPr="00FF35E4">
        <w:rPr>
          <w:rFonts w:ascii="Times New Roman" w:hAnsi="Times New Roman" w:cs="Times New Roman"/>
          <w:sz w:val="26"/>
          <w:szCs w:val="26"/>
        </w:rPr>
        <w:tab/>
      </w:r>
      <w:r w:rsidR="00CC31F1" w:rsidRPr="00FF35E4">
        <w:rPr>
          <w:rFonts w:ascii="Times New Roman" w:hAnsi="Times New Roman" w:cs="Times New Roman"/>
          <w:sz w:val="26"/>
          <w:szCs w:val="26"/>
        </w:rPr>
        <w:t>1.</w:t>
      </w:r>
      <w:r w:rsidR="00075C74" w:rsidRPr="00FF35E4">
        <w:rPr>
          <w:rFonts w:ascii="Times New Roman" w:hAnsi="Times New Roman" w:cs="Times New Roman"/>
          <w:sz w:val="26"/>
          <w:szCs w:val="26"/>
        </w:rPr>
        <w:t xml:space="preserve"> </w:t>
      </w:r>
      <w:r w:rsidR="003E5104" w:rsidRPr="00FF35E4">
        <w:rPr>
          <w:rFonts w:ascii="Times New Roman" w:hAnsi="Times New Roman" w:cs="Times New Roman"/>
          <w:sz w:val="26"/>
          <w:szCs w:val="26"/>
        </w:rPr>
        <w:t xml:space="preserve">Утвердить </w:t>
      </w:r>
      <w:hyperlink w:anchor="Par34" w:tooltip="ПРАВИЛА" w:history="1">
        <w:r w:rsidR="003E5104" w:rsidRPr="00FF35E4">
          <w:rPr>
            <w:rFonts w:ascii="Times New Roman" w:hAnsi="Times New Roman" w:cs="Times New Roman"/>
            <w:sz w:val="26"/>
            <w:szCs w:val="26"/>
          </w:rPr>
          <w:t>Порядок</w:t>
        </w:r>
      </w:hyperlink>
      <w:r w:rsidR="003E5104" w:rsidRPr="00FF35E4">
        <w:rPr>
          <w:rFonts w:ascii="Times New Roman" w:hAnsi="Times New Roman" w:cs="Times New Roman"/>
          <w:sz w:val="26"/>
          <w:szCs w:val="26"/>
        </w:rPr>
        <w:t xml:space="preserve"> осуществления анализа финансового состояния принципала при предоставлении муниципальной гарантии Фурмановского муниципального района, а также мониторинга финансового состояния принципала после предоставления муниципальной гарантии Фурмановского муниципального района (Приложение 1). </w:t>
      </w:r>
    </w:p>
    <w:p w:rsidR="003E5104" w:rsidRPr="00FF35E4" w:rsidRDefault="003E5104" w:rsidP="00527BA6">
      <w:pPr>
        <w:pStyle w:val="ConsPlusNormal"/>
        <w:ind w:firstLine="708"/>
        <w:jc w:val="both"/>
        <w:rPr>
          <w:rFonts w:ascii="Times New Roman" w:hAnsi="Times New Roman" w:cs="Times New Roman"/>
          <w:sz w:val="26"/>
          <w:szCs w:val="26"/>
        </w:rPr>
      </w:pPr>
      <w:r w:rsidRPr="00FF35E4">
        <w:rPr>
          <w:rFonts w:ascii="Times New Roman" w:hAnsi="Times New Roman" w:cs="Times New Roman"/>
          <w:sz w:val="26"/>
          <w:szCs w:val="26"/>
        </w:rPr>
        <w:t xml:space="preserve">2. Утвердить Порядок проверки достаточности, надежности и ликвидности обеспечения муниципальной гарантии Фурмановского муниципального района, а также </w:t>
      </w:r>
      <w:proofErr w:type="gramStart"/>
      <w:r w:rsidRPr="00FF35E4">
        <w:rPr>
          <w:rFonts w:ascii="Times New Roman" w:hAnsi="Times New Roman" w:cs="Times New Roman"/>
          <w:sz w:val="26"/>
          <w:szCs w:val="26"/>
        </w:rPr>
        <w:t>контроля за</w:t>
      </w:r>
      <w:proofErr w:type="gramEnd"/>
      <w:r w:rsidRPr="00FF35E4">
        <w:rPr>
          <w:rFonts w:ascii="Times New Roman" w:hAnsi="Times New Roman" w:cs="Times New Roman"/>
          <w:sz w:val="26"/>
          <w:szCs w:val="26"/>
        </w:rPr>
        <w:t xml:space="preserve"> достаточностью, надежностью и ликвидностью предоставленного обеспечения после предоставления муниципальной гарантии Фурмановского муниципального района</w:t>
      </w:r>
      <w:r w:rsidR="00680B32">
        <w:rPr>
          <w:rFonts w:ascii="Times New Roman" w:hAnsi="Times New Roman" w:cs="Times New Roman"/>
          <w:sz w:val="26"/>
          <w:szCs w:val="26"/>
        </w:rPr>
        <w:t xml:space="preserve"> (Приложение 2)</w:t>
      </w:r>
      <w:r w:rsidRPr="00FF35E4">
        <w:rPr>
          <w:rFonts w:ascii="Times New Roman" w:hAnsi="Times New Roman" w:cs="Times New Roman"/>
          <w:sz w:val="26"/>
          <w:szCs w:val="26"/>
        </w:rPr>
        <w:t>.</w:t>
      </w:r>
    </w:p>
    <w:p w:rsidR="003E5104" w:rsidRPr="00FF35E4" w:rsidRDefault="003E5104" w:rsidP="00527BA6">
      <w:pPr>
        <w:pStyle w:val="ConsPlusNormal"/>
        <w:ind w:firstLine="708"/>
        <w:jc w:val="both"/>
        <w:rPr>
          <w:rFonts w:ascii="Times New Roman" w:hAnsi="Times New Roman" w:cs="Times New Roman"/>
          <w:sz w:val="26"/>
          <w:szCs w:val="26"/>
        </w:rPr>
      </w:pPr>
      <w:r w:rsidRPr="00FF35E4">
        <w:rPr>
          <w:rFonts w:ascii="Times New Roman" w:hAnsi="Times New Roman" w:cs="Times New Roman"/>
          <w:sz w:val="26"/>
          <w:szCs w:val="26"/>
        </w:rPr>
        <w:t xml:space="preserve">3. Утвердить </w:t>
      </w:r>
      <w:hyperlink w:anchor="Par34" w:tooltip="ПРАВИЛА" w:history="1">
        <w:r w:rsidRPr="00FF35E4">
          <w:rPr>
            <w:rFonts w:ascii="Times New Roman" w:hAnsi="Times New Roman" w:cs="Times New Roman"/>
            <w:sz w:val="26"/>
            <w:szCs w:val="26"/>
          </w:rPr>
          <w:t>Порядок</w:t>
        </w:r>
      </w:hyperlink>
      <w:r w:rsidRPr="00FF35E4">
        <w:rPr>
          <w:rFonts w:ascii="Times New Roman" w:hAnsi="Times New Roman" w:cs="Times New Roman"/>
          <w:sz w:val="26"/>
          <w:szCs w:val="26"/>
        </w:rPr>
        <w:t xml:space="preserve"> определения минимального объема (суммы) обеспечения исполнения обязатель</w:t>
      </w:r>
      <w:proofErr w:type="gramStart"/>
      <w:r w:rsidRPr="00FF35E4">
        <w:rPr>
          <w:rFonts w:ascii="Times New Roman" w:hAnsi="Times New Roman" w:cs="Times New Roman"/>
          <w:sz w:val="26"/>
          <w:szCs w:val="26"/>
        </w:rPr>
        <w:t>ств пр</w:t>
      </w:r>
      <w:proofErr w:type="gramEnd"/>
      <w:r w:rsidRPr="00FF35E4">
        <w:rPr>
          <w:rFonts w:ascii="Times New Roman" w:hAnsi="Times New Roman" w:cs="Times New Roman"/>
          <w:sz w:val="26"/>
          <w:szCs w:val="26"/>
        </w:rPr>
        <w:t>инципала по удовлетворению регрессного требования гаранта к принципалу по муниципальной гарантии Фурмановского муниципального района (Приложение 3).</w:t>
      </w:r>
    </w:p>
    <w:p w:rsidR="00960E0F" w:rsidRPr="00FF35E4" w:rsidRDefault="003E5104" w:rsidP="00527BA6">
      <w:pPr>
        <w:spacing w:after="0" w:line="240" w:lineRule="auto"/>
        <w:jc w:val="both"/>
        <w:rPr>
          <w:rFonts w:ascii="Times New Roman" w:hAnsi="Times New Roman"/>
          <w:sz w:val="26"/>
          <w:szCs w:val="26"/>
        </w:rPr>
      </w:pPr>
      <w:r w:rsidRPr="00FF35E4">
        <w:rPr>
          <w:rFonts w:ascii="Times New Roman" w:hAnsi="Times New Roman"/>
          <w:sz w:val="26"/>
          <w:szCs w:val="26"/>
        </w:rPr>
        <w:tab/>
      </w:r>
      <w:r w:rsidR="002023A9" w:rsidRPr="00FF35E4">
        <w:rPr>
          <w:rFonts w:ascii="Times New Roman" w:hAnsi="Times New Roman"/>
          <w:sz w:val="26"/>
          <w:szCs w:val="26"/>
        </w:rPr>
        <w:t>4</w:t>
      </w:r>
      <w:r w:rsidR="00C36ED9" w:rsidRPr="00FF35E4">
        <w:rPr>
          <w:rFonts w:ascii="Times New Roman" w:hAnsi="Times New Roman"/>
          <w:sz w:val="26"/>
          <w:szCs w:val="26"/>
        </w:rPr>
        <w:t xml:space="preserve">. </w:t>
      </w:r>
      <w:proofErr w:type="gramStart"/>
      <w:r w:rsidR="00960E0F" w:rsidRPr="00FF35E4">
        <w:rPr>
          <w:rFonts w:ascii="Times New Roman" w:hAnsi="Times New Roman"/>
          <w:sz w:val="26"/>
          <w:szCs w:val="26"/>
        </w:rPr>
        <w:t xml:space="preserve">Установить, что при выявлении в течение срока действия муниципальной гарантии Фурмановского муниципального района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960E0F" w:rsidRPr="00FF35E4">
        <w:rPr>
          <w:rFonts w:ascii="Times New Roman" w:hAnsi="Times New Roman"/>
          <w:sz w:val="26"/>
          <w:szCs w:val="26"/>
        </w:rPr>
        <w:lastRenderedPageBreak/>
        <w:t>Бюджетным кодексом, гражданским законодательством Российской Федерации и нормативными правовыми актами администрации Фурмановского муниципального района (в том числе в случае существенного ухудшения финансового состояния юридического лица, предоставившего в</w:t>
      </w:r>
      <w:proofErr w:type="gramEnd"/>
      <w:r w:rsidR="00960E0F" w:rsidRPr="00FF35E4">
        <w:rPr>
          <w:rFonts w:ascii="Times New Roman" w:hAnsi="Times New Roman"/>
          <w:sz w:val="26"/>
          <w:szCs w:val="26"/>
        </w:rPr>
        <w:t xml:space="preserve"> </w:t>
      </w:r>
      <w:proofErr w:type="gramStart"/>
      <w:r w:rsidR="00960E0F" w:rsidRPr="00FF35E4">
        <w:rPr>
          <w:rFonts w:ascii="Times New Roman" w:hAnsi="Times New Roman"/>
          <w:sz w:val="26"/>
          <w:szCs w:val="26"/>
        </w:rPr>
        <w:t xml:space="preserve">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принципалом в 90-дневный срок осуществляется замена обеспечения (полная или частичная) либо предоставляется дополнительное </w:t>
      </w:r>
      <w:r w:rsidR="00527BA6" w:rsidRPr="00FF35E4">
        <w:rPr>
          <w:rFonts w:ascii="Times New Roman" w:hAnsi="Times New Roman"/>
          <w:sz w:val="26"/>
          <w:szCs w:val="26"/>
        </w:rPr>
        <w:t>(на недостающую сумму) обеспечение в целях приведения состава и общего объема (суммы) обеспечения в соответствие с требованиями, установленными действующим законодательством.</w:t>
      </w:r>
      <w:proofErr w:type="gramEnd"/>
    </w:p>
    <w:p w:rsidR="00527BA6" w:rsidRPr="00FF35E4" w:rsidRDefault="00527BA6" w:rsidP="00527BA6">
      <w:pPr>
        <w:spacing w:after="0" w:line="240" w:lineRule="auto"/>
        <w:jc w:val="both"/>
        <w:rPr>
          <w:rFonts w:ascii="Times New Roman" w:hAnsi="Times New Roman"/>
          <w:sz w:val="26"/>
          <w:szCs w:val="26"/>
        </w:rPr>
      </w:pPr>
      <w:r w:rsidRPr="00FF35E4">
        <w:rPr>
          <w:rFonts w:ascii="Times New Roman" w:hAnsi="Times New Roman"/>
          <w:sz w:val="26"/>
          <w:szCs w:val="26"/>
        </w:rPr>
        <w:tab/>
      </w:r>
      <w:r w:rsidR="002023A9" w:rsidRPr="00FF35E4">
        <w:rPr>
          <w:rFonts w:ascii="Times New Roman" w:hAnsi="Times New Roman"/>
          <w:sz w:val="26"/>
          <w:szCs w:val="26"/>
        </w:rPr>
        <w:t>5</w:t>
      </w:r>
      <w:r w:rsidRPr="00FF35E4">
        <w:rPr>
          <w:rFonts w:ascii="Times New Roman" w:hAnsi="Times New Roman"/>
          <w:sz w:val="26"/>
          <w:szCs w:val="26"/>
        </w:rPr>
        <w:t xml:space="preserve">. </w:t>
      </w:r>
      <w:proofErr w:type="gramStart"/>
      <w:r w:rsidRPr="00FF35E4">
        <w:rPr>
          <w:rFonts w:ascii="Times New Roman" w:hAnsi="Times New Roman"/>
          <w:sz w:val="26"/>
          <w:szCs w:val="26"/>
        </w:rPr>
        <w:t>Установить, что в случае полной или частичной приватизации принципала, являющегося хозяйственным обществом, 100 процентов акций (долей) которого принадлежит Фурмановскому муниципальному району, или муниципальным унитарным предприятием, учредителем которого является Фурмановский муниципальный район, и по обязательствам которого предоставлена муниципальная гарантия Фурмановского муниципального района, принципал в 90-дневный срок со дня завершения приватизации предоставляет соответствующее требованиям статьи 115.3 Бюджетного кодекса Российской Федерации и гражданского</w:t>
      </w:r>
      <w:proofErr w:type="gramEnd"/>
      <w:r w:rsidRPr="00FF35E4">
        <w:rPr>
          <w:rFonts w:ascii="Times New Roman" w:hAnsi="Times New Roman"/>
          <w:sz w:val="26"/>
          <w:szCs w:val="26"/>
        </w:rPr>
        <w:t xml:space="preserve"> законодательства Российской Федерации обеспечение исполнения своих обязательств по удовлетворению регрессного требования гаранта, возникающего в связи с исполнением в полном объеме или в какой-либо части гарантии.</w:t>
      </w:r>
    </w:p>
    <w:p w:rsidR="00527BA6" w:rsidRPr="00FF35E4" w:rsidRDefault="00527BA6" w:rsidP="002023A9">
      <w:pPr>
        <w:autoSpaceDE w:val="0"/>
        <w:autoSpaceDN w:val="0"/>
        <w:adjustRightInd w:val="0"/>
        <w:spacing w:after="0" w:line="240" w:lineRule="auto"/>
        <w:jc w:val="both"/>
        <w:rPr>
          <w:rFonts w:ascii="Times New Roman" w:hAnsi="Times New Roman"/>
          <w:sz w:val="26"/>
          <w:szCs w:val="26"/>
        </w:rPr>
      </w:pPr>
      <w:r w:rsidRPr="00FF35E4">
        <w:rPr>
          <w:rFonts w:ascii="Times New Roman" w:hAnsi="Times New Roman"/>
          <w:sz w:val="26"/>
          <w:szCs w:val="26"/>
        </w:rPr>
        <w:tab/>
      </w:r>
      <w:r w:rsidR="002023A9" w:rsidRPr="00FF35E4">
        <w:rPr>
          <w:rFonts w:ascii="Times New Roman" w:hAnsi="Times New Roman"/>
          <w:sz w:val="26"/>
          <w:szCs w:val="26"/>
        </w:rPr>
        <w:t>6</w:t>
      </w:r>
      <w:r w:rsidRPr="00FF35E4">
        <w:rPr>
          <w:rFonts w:ascii="Times New Roman" w:hAnsi="Times New Roman"/>
          <w:sz w:val="26"/>
          <w:szCs w:val="26"/>
        </w:rPr>
        <w:t xml:space="preserve">. Установить, что </w:t>
      </w:r>
      <w:r w:rsidR="002023A9" w:rsidRPr="00FF35E4">
        <w:rPr>
          <w:rFonts w:ascii="Times New Roman" w:hAnsi="Times New Roman"/>
          <w:sz w:val="26"/>
          <w:szCs w:val="26"/>
        </w:rPr>
        <w:t>настоящее</w:t>
      </w:r>
      <w:r w:rsidRPr="00FF35E4">
        <w:rPr>
          <w:rFonts w:ascii="Times New Roman" w:hAnsi="Times New Roman"/>
          <w:sz w:val="26"/>
          <w:szCs w:val="26"/>
        </w:rPr>
        <w:t xml:space="preserve"> постановление, </w:t>
      </w:r>
      <w:r w:rsidR="002023A9" w:rsidRPr="00FF35E4">
        <w:rPr>
          <w:rFonts w:ascii="Times New Roman" w:hAnsi="Times New Roman"/>
          <w:sz w:val="26"/>
          <w:szCs w:val="26"/>
        </w:rPr>
        <w:t>применяе</w:t>
      </w:r>
      <w:r w:rsidRPr="00FF35E4">
        <w:rPr>
          <w:rFonts w:ascii="Times New Roman" w:hAnsi="Times New Roman"/>
          <w:sz w:val="26"/>
          <w:szCs w:val="26"/>
        </w:rPr>
        <w:t>тся при предоставлени</w:t>
      </w:r>
      <w:r w:rsidR="002023A9" w:rsidRPr="00FF35E4">
        <w:rPr>
          <w:rFonts w:ascii="Times New Roman" w:hAnsi="Times New Roman"/>
          <w:sz w:val="26"/>
          <w:szCs w:val="26"/>
        </w:rPr>
        <w:t>и</w:t>
      </w:r>
      <w:r w:rsidRPr="00FF35E4">
        <w:rPr>
          <w:rFonts w:ascii="Times New Roman" w:hAnsi="Times New Roman"/>
          <w:sz w:val="26"/>
          <w:szCs w:val="26"/>
        </w:rPr>
        <w:t xml:space="preserve"> (приняти</w:t>
      </w:r>
      <w:r w:rsidR="007E4497" w:rsidRPr="00FF35E4">
        <w:rPr>
          <w:rFonts w:ascii="Times New Roman" w:hAnsi="Times New Roman"/>
          <w:sz w:val="26"/>
          <w:szCs w:val="26"/>
        </w:rPr>
        <w:t>и</w:t>
      </w:r>
      <w:r w:rsidRPr="00FF35E4">
        <w:rPr>
          <w:rFonts w:ascii="Times New Roman" w:hAnsi="Times New Roman"/>
          <w:sz w:val="26"/>
          <w:szCs w:val="26"/>
        </w:rPr>
        <w:t xml:space="preserve"> решения о предоставлении) муниципальной гарантии Фурмановского городского поселения.</w:t>
      </w:r>
    </w:p>
    <w:p w:rsidR="00411AC5" w:rsidRPr="00FF35E4" w:rsidRDefault="002023A9" w:rsidP="00F032C5">
      <w:pPr>
        <w:spacing w:after="0" w:line="240" w:lineRule="auto"/>
        <w:jc w:val="both"/>
        <w:rPr>
          <w:rFonts w:ascii="Times New Roman" w:hAnsi="Times New Roman"/>
          <w:sz w:val="26"/>
          <w:szCs w:val="26"/>
        </w:rPr>
      </w:pPr>
      <w:r w:rsidRPr="00FF35E4">
        <w:rPr>
          <w:rFonts w:ascii="Times New Roman" w:hAnsi="Times New Roman"/>
          <w:sz w:val="26"/>
          <w:szCs w:val="26"/>
        </w:rPr>
        <w:tab/>
        <w:t xml:space="preserve">7. </w:t>
      </w:r>
      <w:r w:rsidR="00411AC5" w:rsidRPr="00FF35E4">
        <w:rPr>
          <w:rFonts w:ascii="Times New Roman" w:hAnsi="Times New Roman"/>
          <w:sz w:val="26"/>
          <w:szCs w:val="26"/>
        </w:rPr>
        <w:t xml:space="preserve">Опубликовать </w:t>
      </w:r>
      <w:r w:rsidR="00F21E7E" w:rsidRPr="00FF35E4">
        <w:rPr>
          <w:rFonts w:ascii="Times New Roman" w:hAnsi="Times New Roman"/>
          <w:sz w:val="26"/>
          <w:szCs w:val="26"/>
        </w:rPr>
        <w:t>постановление</w:t>
      </w:r>
      <w:r w:rsidR="00411AC5" w:rsidRPr="00FF35E4">
        <w:rPr>
          <w:rFonts w:ascii="Times New Roman" w:hAnsi="Times New Roman"/>
          <w:sz w:val="26"/>
          <w:szCs w:val="26"/>
        </w:rPr>
        <w:t xml:space="preserve">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w:t>
      </w:r>
      <w:r w:rsidR="00F032C5" w:rsidRPr="00FF35E4">
        <w:rPr>
          <w:rFonts w:ascii="Times New Roman" w:hAnsi="Times New Roman"/>
          <w:sz w:val="26"/>
          <w:szCs w:val="26"/>
        </w:rPr>
        <w:t xml:space="preserve">администрации </w:t>
      </w:r>
      <w:r w:rsidR="00411AC5" w:rsidRPr="00FF35E4">
        <w:rPr>
          <w:rFonts w:ascii="Times New Roman" w:hAnsi="Times New Roman"/>
          <w:sz w:val="26"/>
          <w:szCs w:val="26"/>
        </w:rPr>
        <w:t>Фурмановского муниципального района</w:t>
      </w:r>
      <w:r w:rsidR="00F032C5" w:rsidRPr="00FF35E4">
        <w:rPr>
          <w:rFonts w:ascii="Times New Roman" w:hAnsi="Times New Roman"/>
          <w:sz w:val="26"/>
          <w:szCs w:val="26"/>
        </w:rPr>
        <w:t xml:space="preserve"> в информационно-телекоммуникационной сети Интернет</w:t>
      </w:r>
      <w:r w:rsidR="00411AC5" w:rsidRPr="00FF35E4">
        <w:rPr>
          <w:rFonts w:ascii="Times New Roman" w:hAnsi="Times New Roman"/>
          <w:sz w:val="26"/>
          <w:szCs w:val="26"/>
        </w:rPr>
        <w:t>.</w:t>
      </w:r>
    </w:p>
    <w:p w:rsidR="00F032C5" w:rsidRPr="00FF35E4" w:rsidRDefault="008E6FA7" w:rsidP="008E6FA7">
      <w:pPr>
        <w:spacing w:after="0" w:line="240" w:lineRule="auto"/>
        <w:jc w:val="both"/>
        <w:rPr>
          <w:rFonts w:ascii="Times New Roman" w:hAnsi="Times New Roman"/>
          <w:sz w:val="26"/>
          <w:szCs w:val="26"/>
        </w:rPr>
      </w:pPr>
      <w:r w:rsidRPr="00FF35E4">
        <w:rPr>
          <w:rFonts w:ascii="Times New Roman" w:hAnsi="Times New Roman"/>
          <w:sz w:val="26"/>
          <w:szCs w:val="26"/>
        </w:rPr>
        <w:tab/>
      </w:r>
      <w:r w:rsidR="002023A9" w:rsidRPr="00FF35E4">
        <w:rPr>
          <w:rFonts w:ascii="Times New Roman" w:hAnsi="Times New Roman"/>
          <w:sz w:val="26"/>
          <w:szCs w:val="26"/>
        </w:rPr>
        <w:t>8</w:t>
      </w:r>
      <w:r w:rsidR="00C36ED9" w:rsidRPr="00FF35E4">
        <w:rPr>
          <w:rFonts w:ascii="Times New Roman" w:hAnsi="Times New Roman"/>
          <w:sz w:val="26"/>
          <w:szCs w:val="26"/>
        </w:rPr>
        <w:t xml:space="preserve">. </w:t>
      </w:r>
      <w:r w:rsidR="00F21E7E" w:rsidRPr="00FF35E4">
        <w:rPr>
          <w:rFonts w:ascii="Times New Roman" w:hAnsi="Times New Roman"/>
          <w:sz w:val="26"/>
          <w:szCs w:val="26"/>
        </w:rPr>
        <w:t xml:space="preserve">Настоящее постановление вступает в силу с </w:t>
      </w:r>
      <w:r w:rsidR="005A22C2" w:rsidRPr="00FF35E4">
        <w:rPr>
          <w:rFonts w:ascii="Times New Roman" w:hAnsi="Times New Roman"/>
          <w:sz w:val="26"/>
          <w:szCs w:val="26"/>
        </w:rPr>
        <w:t>момента подписания</w:t>
      </w:r>
      <w:r w:rsidR="00F032C5" w:rsidRPr="00FF35E4">
        <w:rPr>
          <w:rFonts w:ascii="Times New Roman" w:hAnsi="Times New Roman"/>
          <w:sz w:val="26"/>
          <w:szCs w:val="26"/>
        </w:rPr>
        <w:t>.</w:t>
      </w:r>
    </w:p>
    <w:p w:rsidR="00FA6A24" w:rsidRPr="00FF35E4" w:rsidRDefault="005A22C2" w:rsidP="008E6FA7">
      <w:pPr>
        <w:spacing w:after="0" w:line="240" w:lineRule="auto"/>
        <w:jc w:val="both"/>
        <w:rPr>
          <w:rFonts w:ascii="Times New Roman" w:hAnsi="Times New Roman"/>
          <w:sz w:val="26"/>
          <w:szCs w:val="26"/>
        </w:rPr>
      </w:pPr>
      <w:r w:rsidRPr="00FF35E4">
        <w:rPr>
          <w:rFonts w:ascii="Times New Roman" w:hAnsi="Times New Roman"/>
          <w:sz w:val="26"/>
          <w:szCs w:val="26"/>
        </w:rPr>
        <w:tab/>
      </w:r>
      <w:r w:rsidR="002023A9" w:rsidRPr="00FF35E4">
        <w:rPr>
          <w:rFonts w:ascii="Times New Roman" w:hAnsi="Times New Roman"/>
          <w:sz w:val="26"/>
          <w:szCs w:val="26"/>
        </w:rPr>
        <w:t>9</w:t>
      </w:r>
      <w:r w:rsidR="00FA6A24" w:rsidRPr="00FF35E4">
        <w:rPr>
          <w:rFonts w:ascii="Times New Roman" w:hAnsi="Times New Roman"/>
          <w:sz w:val="26"/>
          <w:szCs w:val="26"/>
        </w:rPr>
        <w:t>. Контроль исполнени</w:t>
      </w:r>
      <w:r w:rsidR="005746A3" w:rsidRPr="00FF35E4">
        <w:rPr>
          <w:rFonts w:ascii="Times New Roman" w:hAnsi="Times New Roman"/>
          <w:sz w:val="26"/>
          <w:szCs w:val="26"/>
        </w:rPr>
        <w:t>я настоящего</w:t>
      </w:r>
      <w:r w:rsidR="00FA6A24" w:rsidRPr="00FF35E4">
        <w:rPr>
          <w:rFonts w:ascii="Times New Roman" w:hAnsi="Times New Roman"/>
          <w:sz w:val="26"/>
          <w:szCs w:val="26"/>
        </w:rPr>
        <w:t xml:space="preserve"> постановления возложить на заместителя главы администрации Фурма</w:t>
      </w:r>
      <w:r w:rsidR="004D52B1" w:rsidRPr="00FF35E4">
        <w:rPr>
          <w:rFonts w:ascii="Times New Roman" w:hAnsi="Times New Roman"/>
          <w:sz w:val="26"/>
          <w:szCs w:val="26"/>
        </w:rPr>
        <w:t xml:space="preserve">новского муниципального района </w:t>
      </w:r>
      <w:r w:rsidR="00F032C5" w:rsidRPr="00FF35E4">
        <w:rPr>
          <w:rFonts w:ascii="Times New Roman" w:hAnsi="Times New Roman"/>
          <w:sz w:val="26"/>
          <w:szCs w:val="26"/>
        </w:rPr>
        <w:t>О.В.Куранову</w:t>
      </w:r>
      <w:r w:rsidR="00FA6A24" w:rsidRPr="00FF35E4">
        <w:rPr>
          <w:rFonts w:ascii="Times New Roman" w:hAnsi="Times New Roman"/>
          <w:sz w:val="26"/>
          <w:szCs w:val="26"/>
        </w:rPr>
        <w:t>.</w:t>
      </w:r>
    </w:p>
    <w:p w:rsidR="00FA6A24" w:rsidRPr="00FF35E4" w:rsidRDefault="00FA6A24" w:rsidP="00C36ED9">
      <w:pPr>
        <w:spacing w:after="0" w:line="240" w:lineRule="auto"/>
        <w:ind w:firstLine="360"/>
        <w:jc w:val="both"/>
        <w:rPr>
          <w:rFonts w:ascii="Times New Roman" w:hAnsi="Times New Roman"/>
          <w:sz w:val="26"/>
          <w:szCs w:val="26"/>
        </w:rPr>
      </w:pPr>
    </w:p>
    <w:p w:rsidR="00411AC5" w:rsidRPr="00FF35E4" w:rsidRDefault="00411AC5" w:rsidP="00F21E7E">
      <w:pPr>
        <w:spacing w:after="0"/>
        <w:ind w:firstLine="708"/>
        <w:jc w:val="both"/>
        <w:rPr>
          <w:rFonts w:ascii="Times New Roman" w:hAnsi="Times New Roman"/>
          <w:sz w:val="26"/>
          <w:szCs w:val="26"/>
        </w:rPr>
      </w:pPr>
    </w:p>
    <w:p w:rsidR="00411AC5" w:rsidRPr="00FF35E4" w:rsidRDefault="00411AC5" w:rsidP="00CC31F1">
      <w:pPr>
        <w:spacing w:after="0" w:line="240" w:lineRule="auto"/>
        <w:jc w:val="both"/>
        <w:rPr>
          <w:rFonts w:ascii="Times New Roman" w:hAnsi="Times New Roman"/>
          <w:sz w:val="26"/>
          <w:szCs w:val="26"/>
        </w:rPr>
      </w:pPr>
    </w:p>
    <w:tbl>
      <w:tblPr>
        <w:tblW w:w="0" w:type="auto"/>
        <w:tblLook w:val="04A0"/>
      </w:tblPr>
      <w:tblGrid>
        <w:gridCol w:w="4785"/>
        <w:gridCol w:w="4786"/>
      </w:tblGrid>
      <w:tr w:rsidR="001B16A0" w:rsidRPr="00FF35E4" w:rsidTr="00347C58">
        <w:tc>
          <w:tcPr>
            <w:tcW w:w="4785" w:type="dxa"/>
          </w:tcPr>
          <w:p w:rsidR="001B16A0" w:rsidRPr="00FF35E4" w:rsidRDefault="005A22C2" w:rsidP="005A22C2">
            <w:pPr>
              <w:spacing w:after="0" w:line="240" w:lineRule="auto"/>
              <w:rPr>
                <w:rFonts w:ascii="Times New Roman" w:hAnsi="Times New Roman"/>
                <w:b/>
                <w:sz w:val="26"/>
                <w:szCs w:val="26"/>
              </w:rPr>
            </w:pPr>
            <w:r w:rsidRPr="00FF35E4">
              <w:rPr>
                <w:rFonts w:ascii="Times New Roman" w:hAnsi="Times New Roman"/>
                <w:b/>
                <w:sz w:val="26"/>
                <w:szCs w:val="26"/>
              </w:rPr>
              <w:t>Г</w:t>
            </w:r>
            <w:r w:rsidR="001B16A0" w:rsidRPr="00FF35E4">
              <w:rPr>
                <w:rFonts w:ascii="Times New Roman" w:hAnsi="Times New Roman"/>
                <w:b/>
                <w:sz w:val="26"/>
                <w:szCs w:val="26"/>
              </w:rPr>
              <w:t>лав</w:t>
            </w:r>
            <w:r w:rsidRPr="00FF35E4">
              <w:rPr>
                <w:rFonts w:ascii="Times New Roman" w:hAnsi="Times New Roman"/>
                <w:b/>
                <w:sz w:val="26"/>
                <w:szCs w:val="26"/>
              </w:rPr>
              <w:t>а</w:t>
            </w:r>
            <w:r w:rsidR="001B16A0" w:rsidRPr="00FF35E4">
              <w:rPr>
                <w:rFonts w:ascii="Times New Roman" w:hAnsi="Times New Roman"/>
                <w:b/>
                <w:sz w:val="26"/>
                <w:szCs w:val="26"/>
              </w:rPr>
              <w:t xml:space="preserve"> Фурмановского муниципального района</w:t>
            </w:r>
          </w:p>
        </w:tc>
        <w:tc>
          <w:tcPr>
            <w:tcW w:w="4786" w:type="dxa"/>
          </w:tcPr>
          <w:p w:rsidR="005746A3" w:rsidRPr="00FF35E4" w:rsidRDefault="005746A3" w:rsidP="00347C58">
            <w:pPr>
              <w:spacing w:after="0" w:line="240" w:lineRule="auto"/>
              <w:jc w:val="right"/>
              <w:rPr>
                <w:rFonts w:ascii="Times New Roman" w:hAnsi="Times New Roman"/>
                <w:b/>
                <w:sz w:val="26"/>
                <w:szCs w:val="26"/>
              </w:rPr>
            </w:pPr>
          </w:p>
          <w:p w:rsidR="005A22C2" w:rsidRPr="00FF35E4" w:rsidRDefault="005A22C2" w:rsidP="00347C58">
            <w:pPr>
              <w:spacing w:after="0" w:line="240" w:lineRule="auto"/>
              <w:jc w:val="right"/>
              <w:rPr>
                <w:rFonts w:ascii="Times New Roman" w:hAnsi="Times New Roman"/>
                <w:b/>
                <w:sz w:val="26"/>
                <w:szCs w:val="26"/>
              </w:rPr>
            </w:pPr>
            <w:r w:rsidRPr="00FF35E4">
              <w:rPr>
                <w:rFonts w:ascii="Times New Roman" w:hAnsi="Times New Roman"/>
                <w:b/>
                <w:sz w:val="26"/>
                <w:szCs w:val="26"/>
              </w:rPr>
              <w:t>Р.А.Соловьев</w:t>
            </w:r>
          </w:p>
        </w:tc>
      </w:tr>
    </w:tbl>
    <w:p w:rsidR="001B16A0" w:rsidRPr="00FF35E4" w:rsidRDefault="001B16A0" w:rsidP="00CC31F1">
      <w:pPr>
        <w:spacing w:after="0" w:line="240" w:lineRule="auto"/>
        <w:jc w:val="both"/>
        <w:rPr>
          <w:rFonts w:ascii="Times New Roman" w:hAnsi="Times New Roman"/>
          <w:b/>
          <w:sz w:val="26"/>
          <w:szCs w:val="26"/>
        </w:rPr>
      </w:pPr>
    </w:p>
    <w:p w:rsidR="00CC31F1" w:rsidRPr="00FF35E4" w:rsidRDefault="00CC31F1" w:rsidP="00CC31F1">
      <w:pPr>
        <w:spacing w:after="0" w:line="240" w:lineRule="auto"/>
        <w:ind w:firstLine="540"/>
        <w:jc w:val="both"/>
        <w:rPr>
          <w:rFonts w:ascii="Times New Roman" w:hAnsi="Times New Roman"/>
          <w:sz w:val="26"/>
          <w:szCs w:val="26"/>
        </w:rPr>
      </w:pPr>
    </w:p>
    <w:p w:rsidR="005A22C2" w:rsidRDefault="005A22C2" w:rsidP="00CC31F1">
      <w:pPr>
        <w:spacing w:after="0" w:line="240" w:lineRule="auto"/>
        <w:ind w:firstLine="540"/>
        <w:jc w:val="both"/>
        <w:rPr>
          <w:rFonts w:ascii="Times New Roman" w:hAnsi="Times New Roman"/>
          <w:sz w:val="26"/>
          <w:szCs w:val="26"/>
        </w:rPr>
      </w:pPr>
    </w:p>
    <w:p w:rsidR="005A22C2" w:rsidRDefault="005A22C2" w:rsidP="00CC31F1">
      <w:pPr>
        <w:spacing w:after="0" w:line="240" w:lineRule="auto"/>
        <w:ind w:firstLine="540"/>
        <w:jc w:val="both"/>
        <w:rPr>
          <w:rFonts w:ascii="Times New Roman" w:hAnsi="Times New Roman"/>
          <w:sz w:val="26"/>
          <w:szCs w:val="26"/>
        </w:rPr>
      </w:pPr>
    </w:p>
    <w:p w:rsidR="005A22C2" w:rsidRPr="00A317E4" w:rsidRDefault="005A22C2" w:rsidP="00CC31F1">
      <w:pPr>
        <w:spacing w:after="0" w:line="240" w:lineRule="auto"/>
        <w:ind w:firstLine="540"/>
        <w:jc w:val="both"/>
        <w:rPr>
          <w:rFonts w:ascii="Times New Roman" w:hAnsi="Times New Roman"/>
          <w:sz w:val="26"/>
          <w:szCs w:val="26"/>
        </w:rPr>
      </w:pPr>
    </w:p>
    <w:p w:rsidR="00FA6A24" w:rsidRDefault="00FA6A24" w:rsidP="001B16A0">
      <w:pPr>
        <w:spacing w:after="0" w:line="240" w:lineRule="auto"/>
        <w:rPr>
          <w:rFonts w:ascii="Times New Roman" w:hAnsi="Times New Roman"/>
          <w:sz w:val="20"/>
        </w:rPr>
      </w:pPr>
    </w:p>
    <w:p w:rsidR="001B16A0" w:rsidRPr="00D973C2" w:rsidRDefault="004D52B1" w:rsidP="001B16A0">
      <w:pPr>
        <w:spacing w:after="0" w:line="240" w:lineRule="auto"/>
        <w:rPr>
          <w:rFonts w:ascii="Times New Roman" w:hAnsi="Times New Roman"/>
          <w:sz w:val="20"/>
        </w:rPr>
      </w:pPr>
      <w:proofErr w:type="spellStart"/>
      <w:r>
        <w:rPr>
          <w:rFonts w:ascii="Times New Roman" w:hAnsi="Times New Roman"/>
          <w:sz w:val="20"/>
        </w:rPr>
        <w:t>М.Е.Голубева</w:t>
      </w:r>
      <w:proofErr w:type="spellEnd"/>
    </w:p>
    <w:p w:rsidR="009A62F8" w:rsidRDefault="001B16A0" w:rsidP="004C6813">
      <w:pPr>
        <w:spacing w:after="0" w:line="240" w:lineRule="auto"/>
        <w:rPr>
          <w:rFonts w:ascii="Times New Roman" w:hAnsi="Times New Roman"/>
          <w:sz w:val="20"/>
        </w:rPr>
      </w:pPr>
      <w:r w:rsidRPr="00D973C2">
        <w:rPr>
          <w:rFonts w:ascii="Times New Roman" w:hAnsi="Times New Roman"/>
          <w:sz w:val="20"/>
        </w:rPr>
        <w:t>2-</w:t>
      </w:r>
      <w:r w:rsidR="004D52B1">
        <w:rPr>
          <w:rFonts w:ascii="Times New Roman" w:hAnsi="Times New Roman"/>
          <w:sz w:val="20"/>
        </w:rPr>
        <w:t>18</w:t>
      </w:r>
      <w:r w:rsidRPr="00D973C2">
        <w:rPr>
          <w:rFonts w:ascii="Times New Roman" w:hAnsi="Times New Roman"/>
          <w:sz w:val="20"/>
        </w:rPr>
        <w:t>-</w:t>
      </w:r>
      <w:r w:rsidR="004D52B1">
        <w:rPr>
          <w:rFonts w:ascii="Times New Roman" w:hAnsi="Times New Roman"/>
          <w:sz w:val="20"/>
        </w:rPr>
        <w:t>15</w:t>
      </w:r>
    </w:p>
    <w:p w:rsidR="00995B1D" w:rsidRDefault="00995B1D" w:rsidP="004C6813">
      <w:pPr>
        <w:spacing w:after="0" w:line="240" w:lineRule="auto"/>
        <w:rPr>
          <w:rFonts w:ascii="Times New Roman" w:hAnsi="Times New Roman"/>
          <w:b/>
          <w:sz w:val="24"/>
          <w:szCs w:val="24"/>
        </w:rPr>
        <w:sectPr w:rsidR="00995B1D" w:rsidSect="00EB438C">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5B1D" w:rsidRPr="002023A9" w:rsidTr="002023A9">
        <w:tc>
          <w:tcPr>
            <w:tcW w:w="4785" w:type="dxa"/>
          </w:tcPr>
          <w:p w:rsidR="00995B1D" w:rsidRPr="002023A9" w:rsidRDefault="00995B1D" w:rsidP="00995B1D">
            <w:pPr>
              <w:spacing w:after="0" w:line="240" w:lineRule="auto"/>
              <w:jc w:val="both"/>
              <w:rPr>
                <w:rFonts w:ascii="Times New Roman" w:hAnsi="Times New Roman"/>
                <w:sz w:val="26"/>
                <w:szCs w:val="26"/>
              </w:rPr>
            </w:pPr>
          </w:p>
        </w:tc>
        <w:tc>
          <w:tcPr>
            <w:tcW w:w="4786" w:type="dxa"/>
          </w:tcPr>
          <w:p w:rsidR="00995B1D" w:rsidRPr="002023A9" w:rsidRDefault="00995B1D" w:rsidP="00995B1D">
            <w:pPr>
              <w:spacing w:after="0" w:line="240" w:lineRule="auto"/>
              <w:jc w:val="right"/>
              <w:rPr>
                <w:rFonts w:ascii="Times New Roman" w:hAnsi="Times New Roman"/>
                <w:sz w:val="26"/>
                <w:szCs w:val="26"/>
              </w:rPr>
            </w:pPr>
            <w:r w:rsidRPr="002023A9">
              <w:rPr>
                <w:rFonts w:ascii="Times New Roman" w:hAnsi="Times New Roman"/>
                <w:sz w:val="26"/>
                <w:szCs w:val="26"/>
              </w:rPr>
              <w:t>Приложение 1</w:t>
            </w:r>
          </w:p>
          <w:p w:rsidR="00995B1D" w:rsidRPr="002023A9" w:rsidRDefault="00995B1D" w:rsidP="00995B1D">
            <w:pPr>
              <w:spacing w:after="0" w:line="240" w:lineRule="auto"/>
              <w:jc w:val="right"/>
              <w:rPr>
                <w:rFonts w:ascii="Times New Roman" w:hAnsi="Times New Roman"/>
                <w:sz w:val="26"/>
                <w:szCs w:val="26"/>
              </w:rPr>
            </w:pPr>
            <w:r w:rsidRPr="002023A9">
              <w:rPr>
                <w:rFonts w:ascii="Times New Roman" w:hAnsi="Times New Roman"/>
                <w:sz w:val="26"/>
                <w:szCs w:val="26"/>
              </w:rPr>
              <w:t>к постановлению администрации Фурмановского муниципального района</w:t>
            </w:r>
          </w:p>
          <w:p w:rsidR="002023A9" w:rsidRDefault="002023A9" w:rsidP="00995B1D">
            <w:pPr>
              <w:spacing w:after="0" w:line="240" w:lineRule="auto"/>
              <w:jc w:val="right"/>
              <w:rPr>
                <w:rFonts w:ascii="Times New Roman" w:hAnsi="Times New Roman"/>
                <w:sz w:val="26"/>
                <w:szCs w:val="26"/>
              </w:rPr>
            </w:pPr>
          </w:p>
          <w:p w:rsidR="00995B1D" w:rsidRPr="002023A9" w:rsidRDefault="00995B1D" w:rsidP="009852D9">
            <w:pPr>
              <w:spacing w:after="0" w:line="240" w:lineRule="auto"/>
              <w:jc w:val="right"/>
              <w:rPr>
                <w:rFonts w:ascii="Times New Roman" w:hAnsi="Times New Roman"/>
                <w:sz w:val="26"/>
                <w:szCs w:val="26"/>
              </w:rPr>
            </w:pPr>
            <w:r w:rsidRPr="002023A9">
              <w:rPr>
                <w:rFonts w:ascii="Times New Roman" w:hAnsi="Times New Roman"/>
                <w:sz w:val="26"/>
                <w:szCs w:val="26"/>
              </w:rPr>
              <w:t xml:space="preserve">от </w:t>
            </w:r>
            <w:r w:rsidR="009852D9">
              <w:rPr>
                <w:rFonts w:ascii="Times New Roman" w:hAnsi="Times New Roman"/>
                <w:sz w:val="26"/>
                <w:szCs w:val="26"/>
              </w:rPr>
              <w:t>03.07.</w:t>
            </w:r>
            <w:r w:rsidRPr="002023A9">
              <w:rPr>
                <w:rFonts w:ascii="Times New Roman" w:hAnsi="Times New Roman"/>
                <w:sz w:val="26"/>
                <w:szCs w:val="26"/>
              </w:rPr>
              <w:t xml:space="preserve">2020 № </w:t>
            </w:r>
            <w:r w:rsidR="009852D9">
              <w:rPr>
                <w:rFonts w:ascii="Times New Roman" w:hAnsi="Times New Roman"/>
                <w:sz w:val="26"/>
                <w:szCs w:val="26"/>
              </w:rPr>
              <w:t>481</w:t>
            </w:r>
          </w:p>
        </w:tc>
      </w:tr>
    </w:tbl>
    <w:p w:rsidR="00995B1D" w:rsidRDefault="00995B1D" w:rsidP="00995B1D">
      <w:pPr>
        <w:spacing w:after="0" w:line="240" w:lineRule="auto"/>
        <w:jc w:val="both"/>
        <w:rPr>
          <w:rFonts w:ascii="Times New Roman" w:hAnsi="Times New Roman"/>
          <w:sz w:val="24"/>
          <w:szCs w:val="24"/>
        </w:rPr>
      </w:pPr>
    </w:p>
    <w:p w:rsidR="00995B1D" w:rsidRDefault="00995B1D" w:rsidP="00995B1D">
      <w:pPr>
        <w:spacing w:after="0" w:line="240" w:lineRule="auto"/>
        <w:jc w:val="both"/>
        <w:rPr>
          <w:rFonts w:ascii="Times New Roman" w:hAnsi="Times New Roman"/>
          <w:sz w:val="24"/>
          <w:szCs w:val="24"/>
        </w:rPr>
      </w:pPr>
    </w:p>
    <w:p w:rsidR="00386D8C" w:rsidRPr="00386D8C" w:rsidRDefault="005B69C6" w:rsidP="00386D8C">
      <w:pPr>
        <w:spacing w:after="0" w:line="240" w:lineRule="auto"/>
        <w:jc w:val="center"/>
        <w:rPr>
          <w:rFonts w:ascii="Times New Roman" w:hAnsi="Times New Roman"/>
          <w:b/>
          <w:sz w:val="26"/>
          <w:szCs w:val="26"/>
        </w:rPr>
      </w:pPr>
      <w:hyperlink w:anchor="Par34" w:tooltip="ПРАВИЛА" w:history="1">
        <w:r w:rsidR="00386D8C" w:rsidRPr="00386D8C">
          <w:rPr>
            <w:rFonts w:ascii="Times New Roman" w:hAnsi="Times New Roman"/>
            <w:b/>
            <w:sz w:val="26"/>
            <w:szCs w:val="26"/>
          </w:rPr>
          <w:t>Порядок</w:t>
        </w:r>
      </w:hyperlink>
    </w:p>
    <w:p w:rsidR="00995B1D" w:rsidRDefault="00386D8C" w:rsidP="00995B1D">
      <w:pPr>
        <w:spacing w:after="0" w:line="240" w:lineRule="auto"/>
        <w:jc w:val="both"/>
        <w:rPr>
          <w:rFonts w:ascii="Times New Roman" w:hAnsi="Times New Roman"/>
          <w:b/>
          <w:sz w:val="26"/>
          <w:szCs w:val="26"/>
        </w:rPr>
      </w:pPr>
      <w:r w:rsidRPr="00386D8C">
        <w:rPr>
          <w:rFonts w:ascii="Times New Roman" w:hAnsi="Times New Roman"/>
          <w:b/>
          <w:sz w:val="26"/>
          <w:szCs w:val="26"/>
        </w:rPr>
        <w:t>осуществления анализа финансового состояния принципала при предоставлении муниципальной гарантии Фурмановского муниципального района, а также мониторинга финансового состояния принципала после предоставления муниципальной гарантии Фурмановского муниципального района</w:t>
      </w:r>
    </w:p>
    <w:p w:rsidR="00386D8C" w:rsidRPr="00386D8C" w:rsidRDefault="00386D8C" w:rsidP="00386D8C">
      <w:pPr>
        <w:spacing w:after="0" w:line="240" w:lineRule="auto"/>
        <w:jc w:val="both"/>
        <w:rPr>
          <w:rFonts w:ascii="Times New Roman" w:hAnsi="Times New Roman"/>
          <w:b/>
          <w:sz w:val="26"/>
          <w:szCs w:val="26"/>
        </w:rPr>
      </w:pPr>
    </w:p>
    <w:p w:rsidR="00386D8C" w:rsidRDefault="00386D8C" w:rsidP="00386D8C">
      <w:pPr>
        <w:spacing w:after="0" w:line="240" w:lineRule="auto"/>
        <w:ind w:firstLine="708"/>
        <w:jc w:val="both"/>
        <w:rPr>
          <w:rFonts w:ascii="Times New Roman" w:hAnsi="Times New Roman"/>
          <w:sz w:val="26"/>
          <w:szCs w:val="26"/>
        </w:rPr>
      </w:pPr>
      <w:r w:rsidRPr="00386D8C">
        <w:rPr>
          <w:rFonts w:ascii="Times New Roman" w:hAnsi="Times New Roman"/>
          <w:sz w:val="26"/>
          <w:szCs w:val="26"/>
        </w:rPr>
        <w:t>1. Настоящий Порядок</w:t>
      </w:r>
      <w:r>
        <w:rPr>
          <w:rFonts w:ascii="Times New Roman" w:hAnsi="Times New Roman"/>
          <w:sz w:val="26"/>
          <w:szCs w:val="26"/>
        </w:rPr>
        <w:t xml:space="preserve"> устанавливает требования к осуществлению анализа финансового состояния принципала при </w:t>
      </w:r>
      <w:r w:rsidR="00EB3B0E">
        <w:rPr>
          <w:rFonts w:ascii="Times New Roman" w:hAnsi="Times New Roman"/>
          <w:sz w:val="26"/>
          <w:szCs w:val="26"/>
        </w:rPr>
        <w:t xml:space="preserve">решении вопроса о </w:t>
      </w:r>
      <w:r>
        <w:rPr>
          <w:rFonts w:ascii="Times New Roman" w:hAnsi="Times New Roman"/>
          <w:sz w:val="26"/>
          <w:szCs w:val="26"/>
        </w:rPr>
        <w:t>предоставлении муниципальной гарантии Фурмановского муниципального района (далее – предварительный анализ), а также мониторинга финансового состояния принципала после предоставления муниципальной гарантии Фурмановского муниципального района</w:t>
      </w:r>
      <w:r w:rsidRPr="00386D8C">
        <w:rPr>
          <w:rFonts w:ascii="Times New Roman" w:hAnsi="Times New Roman"/>
          <w:sz w:val="26"/>
          <w:szCs w:val="26"/>
        </w:rPr>
        <w:t xml:space="preserve"> </w:t>
      </w:r>
      <w:r>
        <w:rPr>
          <w:rFonts w:ascii="Times New Roman" w:hAnsi="Times New Roman"/>
          <w:sz w:val="26"/>
          <w:szCs w:val="26"/>
        </w:rPr>
        <w:t>(далее – последующий анализ).</w:t>
      </w:r>
    </w:p>
    <w:p w:rsidR="00386D8C" w:rsidRDefault="00EB3B0E" w:rsidP="00386D8C">
      <w:pPr>
        <w:spacing w:after="0" w:line="240" w:lineRule="auto"/>
        <w:ind w:firstLine="708"/>
        <w:jc w:val="both"/>
        <w:rPr>
          <w:rFonts w:ascii="Times New Roman" w:hAnsi="Times New Roman"/>
          <w:sz w:val="26"/>
          <w:szCs w:val="26"/>
        </w:rPr>
      </w:pPr>
      <w:r>
        <w:rPr>
          <w:rFonts w:ascii="Times New Roman" w:hAnsi="Times New Roman"/>
          <w:sz w:val="26"/>
          <w:szCs w:val="26"/>
        </w:rPr>
        <w:t>2. Предварительный анализ финансового состояния принципала осуществляется Финансовым управлением администрации Фурмановского муниципального района до предоставления муниципальной гарантии Фурмановского муниципального района (далее – муниципальная гарантия).</w:t>
      </w:r>
    </w:p>
    <w:p w:rsidR="00EB3B0E" w:rsidRDefault="00EB3B0E" w:rsidP="00386D8C">
      <w:pPr>
        <w:spacing w:after="0" w:line="240" w:lineRule="auto"/>
        <w:ind w:firstLine="708"/>
        <w:jc w:val="both"/>
        <w:rPr>
          <w:rFonts w:ascii="Times New Roman" w:hAnsi="Times New Roman"/>
          <w:sz w:val="26"/>
          <w:szCs w:val="26"/>
        </w:rPr>
      </w:pPr>
      <w:r>
        <w:rPr>
          <w:rFonts w:ascii="Times New Roman" w:hAnsi="Times New Roman"/>
          <w:sz w:val="26"/>
          <w:szCs w:val="26"/>
        </w:rPr>
        <w:t xml:space="preserve">3. Последующий анализ финансового состояния принципала осуществляется Финансовым управлением администрации Фурмановского муниципального района </w:t>
      </w:r>
      <w:r w:rsidR="00E07AFB">
        <w:rPr>
          <w:rFonts w:ascii="Times New Roman" w:hAnsi="Times New Roman"/>
          <w:sz w:val="26"/>
          <w:szCs w:val="26"/>
        </w:rPr>
        <w:t xml:space="preserve">(далее – Финансовое управление) </w:t>
      </w:r>
      <w:r>
        <w:rPr>
          <w:rFonts w:ascii="Times New Roman" w:hAnsi="Times New Roman"/>
          <w:sz w:val="26"/>
          <w:szCs w:val="26"/>
        </w:rPr>
        <w:t>в течение срока действия предоставленной муниципальной гарантии ежегодно до прекращения обязательств по муниципальной гарантии.</w:t>
      </w:r>
    </w:p>
    <w:p w:rsidR="00EB3B0E" w:rsidRDefault="00EB3B0E" w:rsidP="00386D8C">
      <w:pPr>
        <w:spacing w:after="0" w:line="240" w:lineRule="auto"/>
        <w:ind w:firstLine="708"/>
        <w:jc w:val="both"/>
        <w:rPr>
          <w:rFonts w:ascii="Times New Roman" w:hAnsi="Times New Roman"/>
          <w:sz w:val="26"/>
          <w:szCs w:val="26"/>
        </w:rPr>
      </w:pPr>
      <w:r>
        <w:rPr>
          <w:rFonts w:ascii="Times New Roman" w:hAnsi="Times New Roman"/>
          <w:sz w:val="26"/>
          <w:szCs w:val="26"/>
        </w:rPr>
        <w:t xml:space="preserve">4. </w:t>
      </w:r>
      <w:r w:rsidR="005F5F3A">
        <w:rPr>
          <w:rFonts w:ascii="Times New Roman" w:hAnsi="Times New Roman"/>
          <w:sz w:val="26"/>
          <w:szCs w:val="26"/>
        </w:rPr>
        <w:t xml:space="preserve">Предварительный анализ финансового состояния принципала осуществляется на основании анализа документов, представленных принципалом в </w:t>
      </w:r>
      <w:r w:rsidR="005F5F3A" w:rsidRPr="005F5F3A">
        <w:rPr>
          <w:rFonts w:ascii="Times New Roman" w:hAnsi="Times New Roman"/>
          <w:sz w:val="26"/>
          <w:szCs w:val="26"/>
        </w:rPr>
        <w:t xml:space="preserve">соответствии с Перечнем документов, </w:t>
      </w:r>
      <w:r w:rsidR="005F5F3A" w:rsidRPr="005F5F3A">
        <w:rPr>
          <w:rFonts w:ascii="Times New Roman" w:hAnsi="Times New Roman"/>
          <w:bCs/>
          <w:sz w:val="26"/>
          <w:szCs w:val="26"/>
        </w:rPr>
        <w:t xml:space="preserve">прилагаемых к заявлению о предоставлении </w:t>
      </w:r>
      <w:r w:rsidR="005F5F3A" w:rsidRPr="005F5F3A">
        <w:rPr>
          <w:rFonts w:ascii="Times New Roman" w:hAnsi="Times New Roman"/>
          <w:sz w:val="26"/>
          <w:szCs w:val="26"/>
        </w:rPr>
        <w:t>муниципальной гарантии Фурмановского муниципального района, утвержденным</w:t>
      </w:r>
      <w:r w:rsidR="005F5F3A">
        <w:rPr>
          <w:rFonts w:ascii="Times New Roman" w:hAnsi="Times New Roman"/>
          <w:sz w:val="26"/>
          <w:szCs w:val="26"/>
        </w:rPr>
        <w:t xml:space="preserve"> постановлением администрации Фурмановского муниципального района.</w:t>
      </w:r>
    </w:p>
    <w:p w:rsidR="005F5F3A" w:rsidRDefault="005F5F3A" w:rsidP="00386D8C">
      <w:pPr>
        <w:spacing w:after="0" w:line="240" w:lineRule="auto"/>
        <w:ind w:firstLine="708"/>
        <w:jc w:val="both"/>
        <w:rPr>
          <w:rFonts w:ascii="Times New Roman" w:hAnsi="Times New Roman"/>
          <w:sz w:val="26"/>
          <w:szCs w:val="26"/>
        </w:rPr>
      </w:pPr>
      <w:r>
        <w:rPr>
          <w:rFonts w:ascii="Times New Roman" w:hAnsi="Times New Roman"/>
          <w:sz w:val="26"/>
          <w:szCs w:val="26"/>
        </w:rPr>
        <w:t>5. Последующий анализ финансового состояния принципала осуществляется на основании следующих документов, представляемых принципалом в Финансовое управление, в срок не позднее 1 мая текущего финансового года:</w:t>
      </w:r>
    </w:p>
    <w:p w:rsidR="005F5F3A" w:rsidRDefault="005F5F3A" w:rsidP="00386D8C">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копии бухгалтерской отчетности принципала за последний отчетный год по утвержденным Министерством финансов Российской Федерации формам и пояснительные записки к ним с отметками налогового органа об их принятии (или с извещением налогового органа об их принятии в электронном виде);</w:t>
      </w:r>
      <w:proofErr w:type="gramEnd"/>
    </w:p>
    <w:p w:rsidR="005F5F3A" w:rsidRDefault="005F5F3A" w:rsidP="00386D8C">
      <w:pPr>
        <w:spacing w:after="0" w:line="240" w:lineRule="auto"/>
        <w:ind w:firstLine="708"/>
        <w:jc w:val="both"/>
        <w:rPr>
          <w:rFonts w:ascii="Times New Roman" w:hAnsi="Times New Roman"/>
          <w:sz w:val="26"/>
          <w:szCs w:val="26"/>
        </w:rPr>
      </w:pPr>
      <w:r>
        <w:rPr>
          <w:rFonts w:ascii="Times New Roman" w:hAnsi="Times New Roman"/>
          <w:sz w:val="26"/>
          <w:szCs w:val="26"/>
        </w:rPr>
        <w:t>расшифровка дебиторской и кредиторской задолженности на начало текущего года и на конец последнего отчетного периода текущего года с указанием наиболее крупных дебиторов и кредиторов (более пяти процентов от общего объема задолженности) и сроков ее погашения;</w:t>
      </w:r>
    </w:p>
    <w:p w:rsidR="005F5F3A" w:rsidRDefault="00DC4483" w:rsidP="00386D8C">
      <w:pPr>
        <w:spacing w:after="0" w:line="240" w:lineRule="auto"/>
        <w:ind w:firstLine="708"/>
        <w:jc w:val="both"/>
        <w:rPr>
          <w:rFonts w:ascii="Times New Roman" w:hAnsi="Times New Roman"/>
          <w:sz w:val="26"/>
          <w:szCs w:val="26"/>
        </w:rPr>
      </w:pPr>
      <w:r>
        <w:rPr>
          <w:rFonts w:ascii="Times New Roman" w:hAnsi="Times New Roman"/>
          <w:sz w:val="26"/>
          <w:szCs w:val="26"/>
        </w:rPr>
        <w:t>нотариально заверенные коп</w:t>
      </w:r>
      <w:proofErr w:type="gramStart"/>
      <w:r>
        <w:rPr>
          <w:rFonts w:ascii="Times New Roman" w:hAnsi="Times New Roman"/>
          <w:sz w:val="26"/>
          <w:szCs w:val="26"/>
        </w:rPr>
        <w:t>ии ау</w:t>
      </w:r>
      <w:proofErr w:type="gramEnd"/>
      <w:r>
        <w:rPr>
          <w:rFonts w:ascii="Times New Roman" w:hAnsi="Times New Roman"/>
          <w:sz w:val="26"/>
          <w:szCs w:val="26"/>
        </w:rPr>
        <w:t xml:space="preserve">диторского заключения о достоверности бухгалтерской отчетности принципала за отчетный год (распространяется на </w:t>
      </w:r>
      <w:r>
        <w:rPr>
          <w:rFonts w:ascii="Times New Roman" w:hAnsi="Times New Roman"/>
          <w:sz w:val="26"/>
          <w:szCs w:val="26"/>
        </w:rPr>
        <w:lastRenderedPageBreak/>
        <w:t>хозяйствующие субъекты, подлежащие в соответствии с законодательством Российской Федерации обязательной ежегодной аудиторской проверке);</w:t>
      </w:r>
    </w:p>
    <w:p w:rsidR="00DC4483" w:rsidRDefault="00DC4483" w:rsidP="00386D8C">
      <w:pPr>
        <w:spacing w:after="0" w:line="240" w:lineRule="auto"/>
        <w:ind w:firstLine="708"/>
        <w:jc w:val="both"/>
        <w:rPr>
          <w:rFonts w:ascii="Times New Roman" w:hAnsi="Times New Roman"/>
          <w:sz w:val="26"/>
          <w:szCs w:val="26"/>
        </w:rPr>
      </w:pPr>
      <w:r>
        <w:rPr>
          <w:rFonts w:ascii="Times New Roman" w:hAnsi="Times New Roman"/>
          <w:sz w:val="26"/>
          <w:szCs w:val="26"/>
        </w:rPr>
        <w:t>справки налогового органа об отсутствии задолженности принципала по налоговым и иным обязательным платежам в бюджеты всех уровней и внебюджетные фонды, полученной не ранее чем за 14 дней до даты ее представления;</w:t>
      </w:r>
    </w:p>
    <w:p w:rsidR="00DC4483" w:rsidRDefault="00DC4483" w:rsidP="00386D8C">
      <w:pPr>
        <w:spacing w:after="0" w:line="240" w:lineRule="auto"/>
        <w:ind w:firstLine="708"/>
        <w:jc w:val="both"/>
        <w:rPr>
          <w:rFonts w:ascii="Times New Roman" w:hAnsi="Times New Roman"/>
          <w:sz w:val="26"/>
          <w:szCs w:val="26"/>
        </w:rPr>
      </w:pPr>
      <w:r>
        <w:rPr>
          <w:rFonts w:ascii="Times New Roman" w:hAnsi="Times New Roman"/>
          <w:sz w:val="26"/>
          <w:szCs w:val="26"/>
        </w:rPr>
        <w:t>расчета стоимости чистых активов принципала на последнюю отчетную дату и на начало текущего года.</w:t>
      </w:r>
    </w:p>
    <w:p w:rsidR="00DC4483" w:rsidRDefault="00DC4483" w:rsidP="00386D8C">
      <w:pPr>
        <w:spacing w:after="0" w:line="240" w:lineRule="auto"/>
        <w:ind w:firstLine="708"/>
        <w:jc w:val="both"/>
        <w:rPr>
          <w:rFonts w:ascii="Times New Roman" w:hAnsi="Times New Roman"/>
          <w:sz w:val="26"/>
          <w:szCs w:val="26"/>
        </w:rPr>
      </w:pPr>
      <w:r>
        <w:rPr>
          <w:rFonts w:ascii="Times New Roman" w:hAnsi="Times New Roman"/>
          <w:sz w:val="26"/>
          <w:szCs w:val="26"/>
        </w:rPr>
        <w:t>6. Оценка финансового состояния принципала производится в соответствии с Методикой оценки финансового состояния принципала, согласно Приложению к настоящему Порядку.</w:t>
      </w:r>
    </w:p>
    <w:p w:rsidR="00DC4483" w:rsidRDefault="00DC4483" w:rsidP="00386D8C">
      <w:pPr>
        <w:spacing w:after="0" w:line="240" w:lineRule="auto"/>
        <w:ind w:firstLine="708"/>
        <w:jc w:val="both"/>
        <w:rPr>
          <w:rFonts w:ascii="Times New Roman" w:hAnsi="Times New Roman"/>
          <w:sz w:val="26"/>
          <w:szCs w:val="26"/>
        </w:rPr>
      </w:pPr>
      <w:r>
        <w:rPr>
          <w:rFonts w:ascii="Times New Roman" w:hAnsi="Times New Roman"/>
          <w:sz w:val="26"/>
          <w:szCs w:val="26"/>
        </w:rPr>
        <w:t xml:space="preserve">7. По результатам предварительного и последующего анализа финансового состояния </w:t>
      </w:r>
      <w:r w:rsidR="00F137BB">
        <w:rPr>
          <w:rFonts w:ascii="Times New Roman" w:hAnsi="Times New Roman"/>
          <w:sz w:val="26"/>
          <w:szCs w:val="26"/>
        </w:rPr>
        <w:t>принципала Финансовое управление составляет соответствующие заключения.</w:t>
      </w:r>
    </w:p>
    <w:p w:rsidR="00F137BB" w:rsidRDefault="00F137BB" w:rsidP="00386D8C">
      <w:pPr>
        <w:spacing w:after="0" w:line="240" w:lineRule="auto"/>
        <w:ind w:firstLine="708"/>
        <w:jc w:val="both"/>
        <w:rPr>
          <w:rFonts w:ascii="Times New Roman" w:hAnsi="Times New Roman"/>
          <w:sz w:val="26"/>
          <w:szCs w:val="26"/>
        </w:rPr>
      </w:pPr>
      <w:r>
        <w:rPr>
          <w:rFonts w:ascii="Times New Roman" w:hAnsi="Times New Roman"/>
          <w:sz w:val="26"/>
          <w:szCs w:val="26"/>
        </w:rPr>
        <w:t>8. Анализ финансового состояния принципала, составление по его результатам заключения и представление заключения Главе Фурмановского муниципального района осуществляются в 30-дневный срок со дня представления документов, предусмотренных в пунктах 4 и 5 настоящего Порядка.</w:t>
      </w:r>
    </w:p>
    <w:p w:rsidR="00C31A65" w:rsidRDefault="00C31A65" w:rsidP="00C31A6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9. </w:t>
      </w:r>
      <w:proofErr w:type="gramStart"/>
      <w:r>
        <w:rPr>
          <w:rFonts w:ascii="Times New Roman" w:hAnsi="Times New Roman"/>
          <w:sz w:val="26"/>
          <w:szCs w:val="26"/>
        </w:rPr>
        <w:t>Администрация Фурмановского муниципального района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C31A65" w:rsidRDefault="00C31A65" w:rsidP="00386D8C">
      <w:pPr>
        <w:spacing w:after="0" w:line="240" w:lineRule="auto"/>
        <w:ind w:firstLine="708"/>
        <w:jc w:val="both"/>
        <w:rPr>
          <w:rFonts w:ascii="Times New Roman" w:hAnsi="Times New Roman"/>
          <w:sz w:val="26"/>
          <w:szCs w:val="26"/>
        </w:rPr>
        <w:sectPr w:rsidR="00C31A65" w:rsidSect="00EB438C">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6122"/>
      </w:tblGrid>
      <w:tr w:rsidR="00F137BB" w:rsidTr="00F137BB">
        <w:tc>
          <w:tcPr>
            <w:tcW w:w="3369" w:type="dxa"/>
          </w:tcPr>
          <w:p w:rsidR="00F137BB" w:rsidRDefault="00F137BB" w:rsidP="00386D8C">
            <w:pPr>
              <w:spacing w:after="0" w:line="240" w:lineRule="auto"/>
              <w:jc w:val="both"/>
              <w:rPr>
                <w:rFonts w:ascii="Times New Roman" w:hAnsi="Times New Roman"/>
                <w:sz w:val="26"/>
                <w:szCs w:val="26"/>
              </w:rPr>
            </w:pPr>
          </w:p>
        </w:tc>
        <w:tc>
          <w:tcPr>
            <w:tcW w:w="6202" w:type="dxa"/>
          </w:tcPr>
          <w:p w:rsidR="00F137BB" w:rsidRPr="00F137BB" w:rsidRDefault="00F137BB" w:rsidP="00F137BB">
            <w:pPr>
              <w:spacing w:after="0" w:line="240" w:lineRule="auto"/>
              <w:jc w:val="right"/>
              <w:rPr>
                <w:rFonts w:ascii="Times New Roman" w:hAnsi="Times New Roman"/>
                <w:sz w:val="26"/>
                <w:szCs w:val="26"/>
              </w:rPr>
            </w:pPr>
            <w:r w:rsidRPr="00F137BB">
              <w:rPr>
                <w:rFonts w:ascii="Times New Roman" w:hAnsi="Times New Roman"/>
                <w:sz w:val="26"/>
                <w:szCs w:val="26"/>
              </w:rPr>
              <w:t>Приложение</w:t>
            </w:r>
          </w:p>
          <w:p w:rsidR="00F137BB" w:rsidRPr="00F137BB" w:rsidRDefault="00F137BB" w:rsidP="00F137BB">
            <w:pPr>
              <w:spacing w:after="0" w:line="240" w:lineRule="auto"/>
              <w:jc w:val="right"/>
              <w:rPr>
                <w:rFonts w:ascii="Times New Roman" w:hAnsi="Times New Roman"/>
                <w:sz w:val="26"/>
                <w:szCs w:val="26"/>
              </w:rPr>
            </w:pPr>
            <w:r w:rsidRPr="00F137BB">
              <w:rPr>
                <w:rFonts w:ascii="Times New Roman" w:hAnsi="Times New Roman"/>
                <w:sz w:val="26"/>
                <w:szCs w:val="26"/>
              </w:rPr>
              <w:t xml:space="preserve">к Порядку осуществления анализа финансового состояния принципала при предоставлении муниципальной гарантии Фурмановского муниципального района, а также мониторинга финансового состояния принципала после предоставления муниципальной гарантии Фурмановского муниципального района </w:t>
            </w:r>
          </w:p>
        </w:tc>
      </w:tr>
    </w:tbl>
    <w:p w:rsidR="00F137BB" w:rsidRDefault="00F137BB" w:rsidP="00386D8C">
      <w:pPr>
        <w:spacing w:after="0" w:line="240" w:lineRule="auto"/>
        <w:ind w:firstLine="708"/>
        <w:jc w:val="both"/>
        <w:rPr>
          <w:rFonts w:ascii="Times New Roman" w:hAnsi="Times New Roman"/>
          <w:sz w:val="26"/>
          <w:szCs w:val="26"/>
        </w:rPr>
      </w:pPr>
    </w:p>
    <w:p w:rsidR="00F137BB" w:rsidRDefault="00F137BB" w:rsidP="00386D8C">
      <w:pPr>
        <w:spacing w:after="0" w:line="240" w:lineRule="auto"/>
        <w:ind w:firstLine="708"/>
        <w:jc w:val="both"/>
        <w:rPr>
          <w:rFonts w:ascii="Times New Roman" w:hAnsi="Times New Roman"/>
          <w:sz w:val="26"/>
          <w:szCs w:val="26"/>
        </w:rPr>
      </w:pPr>
    </w:p>
    <w:p w:rsidR="00F137BB" w:rsidRDefault="00F137BB" w:rsidP="00F137BB">
      <w:pPr>
        <w:spacing w:after="0" w:line="240" w:lineRule="auto"/>
        <w:ind w:firstLine="708"/>
        <w:jc w:val="center"/>
        <w:rPr>
          <w:rFonts w:ascii="Times New Roman" w:hAnsi="Times New Roman"/>
          <w:b/>
          <w:sz w:val="26"/>
          <w:szCs w:val="26"/>
        </w:rPr>
      </w:pPr>
      <w:r w:rsidRPr="00F137BB">
        <w:rPr>
          <w:rFonts w:ascii="Times New Roman" w:hAnsi="Times New Roman"/>
          <w:b/>
          <w:sz w:val="26"/>
          <w:szCs w:val="26"/>
        </w:rPr>
        <w:t>Методика оценки финансового состояния принципала</w:t>
      </w:r>
    </w:p>
    <w:p w:rsidR="00F137BB" w:rsidRPr="00B709E6" w:rsidRDefault="00F137BB" w:rsidP="00B709E6">
      <w:pPr>
        <w:spacing w:after="0" w:line="240" w:lineRule="auto"/>
        <w:ind w:firstLine="708"/>
        <w:jc w:val="center"/>
        <w:rPr>
          <w:rFonts w:ascii="Times New Roman" w:hAnsi="Times New Roman"/>
          <w:b/>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1.1. Для оценки финансового состояния </w:t>
      </w:r>
      <w:r>
        <w:rPr>
          <w:rFonts w:ascii="Times New Roman" w:hAnsi="Times New Roman" w:cs="Times New Roman"/>
          <w:sz w:val="26"/>
          <w:szCs w:val="26"/>
        </w:rPr>
        <w:t>принципала</w:t>
      </w:r>
      <w:r w:rsidRPr="00B709E6">
        <w:rPr>
          <w:rFonts w:ascii="Times New Roman" w:hAnsi="Times New Roman" w:cs="Times New Roman"/>
          <w:sz w:val="26"/>
          <w:szCs w:val="26"/>
        </w:rPr>
        <w:t>, претендующ</w:t>
      </w:r>
      <w:r>
        <w:rPr>
          <w:rFonts w:ascii="Times New Roman" w:hAnsi="Times New Roman" w:cs="Times New Roman"/>
          <w:sz w:val="26"/>
          <w:szCs w:val="26"/>
        </w:rPr>
        <w:t>его</w:t>
      </w:r>
      <w:r w:rsidRPr="00B709E6">
        <w:rPr>
          <w:rFonts w:ascii="Times New Roman" w:hAnsi="Times New Roman" w:cs="Times New Roman"/>
          <w:sz w:val="26"/>
          <w:szCs w:val="26"/>
        </w:rPr>
        <w:t xml:space="preserve"> на получение муниципальных гарантий Фурмановского муниципального района (далее - заявители), используются базовые финансовые индикаторы:</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коэффициенты ликвидности;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коэффициент соотношения собственных и заемных средств;</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показатель рентабельности,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дополнительные показатели: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имущественное и финансовое положение;</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ликвидность и платежеспособность;</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финансовая устойчивость;</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 наличие обязательств по ранее предоставленным </w:t>
      </w:r>
      <w:r>
        <w:rPr>
          <w:rFonts w:ascii="Times New Roman" w:hAnsi="Times New Roman" w:cs="Times New Roman"/>
          <w:sz w:val="26"/>
          <w:szCs w:val="26"/>
        </w:rPr>
        <w:t>муниципальным</w:t>
      </w:r>
      <w:r w:rsidRPr="00B709E6">
        <w:rPr>
          <w:rFonts w:ascii="Times New Roman" w:hAnsi="Times New Roman" w:cs="Times New Roman"/>
          <w:sz w:val="26"/>
          <w:szCs w:val="26"/>
        </w:rPr>
        <w:t xml:space="preserve"> гарантиям.</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1.2. Оценка финансового состояния осуществляется на основании форм бухгалтерской отчетности за последний финансовый год и на последнюю отчетную дату:</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отчета о прибылях и убытках;</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отчета об изменениях капитала;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пояснений к бухгалтерскому балансу и отчету о прибылях и убытках.</w:t>
      </w:r>
    </w:p>
    <w:p w:rsidR="00B709E6" w:rsidRPr="00B709E6" w:rsidRDefault="00B709E6" w:rsidP="00B709E6">
      <w:pPr>
        <w:pStyle w:val="ConsPlusNormal"/>
        <w:ind w:firstLine="540"/>
        <w:jc w:val="both"/>
        <w:outlineLvl w:val="0"/>
        <w:rPr>
          <w:rFonts w:ascii="Times New Roman" w:hAnsi="Times New Roman" w:cs="Times New Roman"/>
          <w:sz w:val="26"/>
          <w:szCs w:val="26"/>
        </w:rPr>
      </w:pPr>
    </w:p>
    <w:p w:rsidR="00B709E6" w:rsidRPr="00B709E6" w:rsidRDefault="00B709E6" w:rsidP="00B709E6">
      <w:pPr>
        <w:pStyle w:val="ConsPlusNormal"/>
        <w:jc w:val="center"/>
        <w:outlineLvl w:val="0"/>
        <w:rPr>
          <w:rFonts w:ascii="Times New Roman" w:hAnsi="Times New Roman" w:cs="Times New Roman"/>
          <w:sz w:val="26"/>
          <w:szCs w:val="26"/>
        </w:rPr>
      </w:pPr>
      <w:r w:rsidRPr="00B709E6">
        <w:rPr>
          <w:rFonts w:ascii="Times New Roman" w:hAnsi="Times New Roman" w:cs="Times New Roman"/>
          <w:sz w:val="26"/>
          <w:szCs w:val="26"/>
        </w:rPr>
        <w:t>2. Оценка финансового состояния заявителя с использованием</w:t>
      </w:r>
    </w:p>
    <w:p w:rsidR="00B709E6" w:rsidRPr="00B709E6" w:rsidRDefault="00B709E6" w:rsidP="00B709E6">
      <w:pPr>
        <w:pStyle w:val="ConsPlusNormal"/>
        <w:jc w:val="center"/>
        <w:rPr>
          <w:rFonts w:ascii="Times New Roman" w:hAnsi="Times New Roman" w:cs="Times New Roman"/>
          <w:sz w:val="26"/>
          <w:szCs w:val="26"/>
        </w:rPr>
      </w:pPr>
      <w:r w:rsidRPr="00B709E6">
        <w:rPr>
          <w:rFonts w:ascii="Times New Roman" w:hAnsi="Times New Roman" w:cs="Times New Roman"/>
          <w:sz w:val="26"/>
          <w:szCs w:val="26"/>
        </w:rPr>
        <w:t>базовых финансовых индикаторов</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2.1. </w:t>
      </w:r>
      <w:proofErr w:type="gramStart"/>
      <w:r w:rsidRPr="00B709E6">
        <w:rPr>
          <w:rFonts w:ascii="Times New Roman" w:hAnsi="Times New Roman" w:cs="Times New Roman"/>
          <w:sz w:val="26"/>
          <w:szCs w:val="26"/>
        </w:rPr>
        <w:t>Коэффициент ликвидности включает в себя показатели: абсолютной ликвидности, быстрой (промежуточной) ликвидности, текущей (общей) ликвидности.</w:t>
      </w:r>
      <w:proofErr w:type="gramEnd"/>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2.1.1. Показатель абсолютной ликвидности </w:t>
      </w:r>
      <w:r w:rsidRPr="00B709E6">
        <w:rPr>
          <w:rFonts w:ascii="Times New Roman" w:hAnsi="Times New Roman" w:cs="Times New Roman"/>
          <w:noProof/>
          <w:position w:val="-16"/>
          <w:sz w:val="26"/>
          <w:szCs w:val="26"/>
        </w:rPr>
        <w:drawing>
          <wp:inline distT="0" distB="0" distL="0" distR="0">
            <wp:extent cx="437515" cy="35750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437515"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определяет часть краткосрочной задолженности, которая может быть покрыта наиболее ликвидными оборотными активами - денежными средствами и краткосрочными финансовыми вложениями. Показатель абсолютной ликвидности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24"/>
          <w:sz w:val="26"/>
          <w:szCs w:val="26"/>
        </w:rPr>
        <w:drawing>
          <wp:inline distT="0" distB="0" distL="0" distR="0">
            <wp:extent cx="1081405" cy="5086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081405" cy="50863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4"/>
          <w:sz w:val="26"/>
          <w:szCs w:val="26"/>
        </w:rPr>
        <w:lastRenderedPageBreak/>
        <w:drawing>
          <wp:inline distT="0" distB="0" distL="0" distR="0">
            <wp:extent cx="262255" cy="246380"/>
            <wp:effectExtent l="19050" t="0" r="444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показатель абсолютной ликвидности,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 - денежные средства и денежные эквиваленты (код строки 1250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О - рыночная стоимость государственных ценных бумаг, принадлежащих заявителю, на конец отчетного квартала (в случае отсутствия у заявителя государственных ценных бумаг значение показателя считается равным нулю),</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КО</w:t>
      </w:r>
      <w:proofErr w:type="gramEnd"/>
      <w:r w:rsidRPr="00B709E6">
        <w:rPr>
          <w:rFonts w:ascii="Times New Roman" w:hAnsi="Times New Roman" w:cs="Times New Roman"/>
          <w:sz w:val="26"/>
          <w:szCs w:val="26"/>
        </w:rPr>
        <w:t xml:space="preserve"> - краткосрочные обязательства, значение которых определяется как разница итога раздела 5 бухгалтерского баланса (код строки 1500 бухгалтерского баланса), доходов будущих периодов (код строки 1530 бухгалтерского баланса) и оценочных обязательств (код строки 1540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2.1.2. Показатель быстрой (промежуточной) ликвидности </w:t>
      </w:r>
      <w:r w:rsidRPr="00B709E6">
        <w:rPr>
          <w:rFonts w:ascii="Times New Roman" w:hAnsi="Times New Roman" w:cs="Times New Roman"/>
          <w:noProof/>
          <w:position w:val="-16"/>
          <w:sz w:val="26"/>
          <w:szCs w:val="26"/>
        </w:rPr>
        <w:drawing>
          <wp:inline distT="0" distB="0" distL="0" distR="0">
            <wp:extent cx="461010" cy="35750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461010"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характеризует способность заявителя оперативно высвободить из хозяйственного оборота денежные средства и погасить существующие финансовые обязательства. Показатель быстрой (промежуточной) ликвидности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24"/>
          <w:sz w:val="26"/>
          <w:szCs w:val="26"/>
        </w:rPr>
        <w:drawing>
          <wp:inline distT="0" distB="0" distL="0" distR="0">
            <wp:extent cx="1670050" cy="5086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1670050" cy="50863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4"/>
          <w:sz w:val="26"/>
          <w:szCs w:val="26"/>
        </w:rPr>
        <w:drawing>
          <wp:inline distT="0" distB="0" distL="0" distR="0">
            <wp:extent cx="286385" cy="24638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показатель быстрой (промежуточной) ликвидности,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ДЗ - дебиторская задолженность (код строки 1230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КВ - финансовые вложения за исключением денежных эквивалентов (код строки 1240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 - денежные средства и денежные эквиваленты (код строки 1250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КО</w:t>
      </w:r>
      <w:proofErr w:type="gramEnd"/>
      <w:r w:rsidRPr="00B709E6">
        <w:rPr>
          <w:rFonts w:ascii="Times New Roman" w:hAnsi="Times New Roman" w:cs="Times New Roman"/>
          <w:sz w:val="26"/>
          <w:szCs w:val="26"/>
        </w:rPr>
        <w:t xml:space="preserve"> - краткосрочные обязательства.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2.1.3. Показатель текущей (общей) ликвидности </w:t>
      </w:r>
      <w:r w:rsidRPr="00B709E6">
        <w:rPr>
          <w:rFonts w:ascii="Times New Roman" w:hAnsi="Times New Roman" w:cs="Times New Roman"/>
          <w:noProof/>
          <w:position w:val="-16"/>
          <w:sz w:val="26"/>
          <w:szCs w:val="26"/>
        </w:rPr>
        <w:drawing>
          <wp:inline distT="0" distB="0" distL="0" distR="0">
            <wp:extent cx="445135" cy="35750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445135"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определяет, в какой степени оборотные активы заявителя превышают его краткосрочные обязательства. Показатель текущей (общей) ликвидности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24"/>
          <w:sz w:val="26"/>
          <w:szCs w:val="26"/>
        </w:rPr>
        <w:drawing>
          <wp:inline distT="0" distB="0" distL="0" distR="0">
            <wp:extent cx="1288415" cy="50863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1288415" cy="50863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4"/>
          <w:sz w:val="26"/>
          <w:szCs w:val="26"/>
        </w:rPr>
        <w:drawing>
          <wp:inline distT="0" distB="0" distL="0" distR="0">
            <wp:extent cx="286385" cy="24638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показатель текущей (общей) ликвидности,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ОА - оборотные активы заявителя (код строки 1200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 xml:space="preserve">НА - неликвидные оборотные активы заявителя, включающие прочие </w:t>
      </w:r>
      <w:proofErr w:type="spellStart"/>
      <w:r w:rsidRPr="00B709E6">
        <w:rPr>
          <w:rFonts w:ascii="Times New Roman" w:hAnsi="Times New Roman" w:cs="Times New Roman"/>
          <w:sz w:val="26"/>
          <w:szCs w:val="26"/>
        </w:rPr>
        <w:t>внеоборотные</w:t>
      </w:r>
      <w:proofErr w:type="spellEnd"/>
      <w:r w:rsidRPr="00B709E6">
        <w:rPr>
          <w:rFonts w:ascii="Times New Roman" w:hAnsi="Times New Roman" w:cs="Times New Roman"/>
          <w:sz w:val="26"/>
          <w:szCs w:val="26"/>
        </w:rPr>
        <w:t xml:space="preserve"> активы (код строки 1170 бухгалтерского баланса) и дебиторскую задолженность (долгосрочная), платежи по которой ожидаются более чем через 12 месяцев после отчетной даты (код строки 1230 бухгалтерского баланса).</w:t>
      </w:r>
      <w:proofErr w:type="gramEnd"/>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КО</w:t>
      </w:r>
      <w:proofErr w:type="gramEnd"/>
      <w:r w:rsidRPr="00B709E6">
        <w:rPr>
          <w:rFonts w:ascii="Times New Roman" w:hAnsi="Times New Roman" w:cs="Times New Roman"/>
          <w:sz w:val="26"/>
          <w:szCs w:val="26"/>
        </w:rPr>
        <w:t xml:space="preserve"> - краткосрочные обязательства.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2.2. Коэффициент соотношения собственных и заемных средств </w:t>
      </w:r>
      <w:r w:rsidRPr="00B709E6">
        <w:rPr>
          <w:rFonts w:ascii="Times New Roman" w:hAnsi="Times New Roman" w:cs="Times New Roman"/>
          <w:noProof/>
          <w:position w:val="-16"/>
          <w:sz w:val="26"/>
          <w:szCs w:val="26"/>
        </w:rPr>
        <w:drawing>
          <wp:inline distT="0" distB="0" distL="0" distR="0">
            <wp:extent cx="461010" cy="35750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461010"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характеризует финансовую устойчивость заявителя. Коэффициент соотношения </w:t>
      </w:r>
      <w:r w:rsidRPr="00B709E6">
        <w:rPr>
          <w:rFonts w:ascii="Times New Roman" w:hAnsi="Times New Roman" w:cs="Times New Roman"/>
          <w:sz w:val="26"/>
          <w:szCs w:val="26"/>
        </w:rPr>
        <w:lastRenderedPageBreak/>
        <w:t>собственных и заемных средств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24"/>
          <w:sz w:val="26"/>
          <w:szCs w:val="26"/>
        </w:rPr>
        <w:drawing>
          <wp:inline distT="0" distB="0" distL="0" distR="0">
            <wp:extent cx="890270" cy="50863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890270" cy="50863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4"/>
          <w:sz w:val="26"/>
          <w:szCs w:val="26"/>
        </w:rPr>
        <w:drawing>
          <wp:inline distT="0" distB="0" distL="0" distR="0">
            <wp:extent cx="286385" cy="24638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коэффициент соотношения собственных и заемных средств,</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СК - собственный капитал заявителя и резервы (код строки 1300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ЗК - заемный капитал, который определяется как сумма краткосрочных и долгосрочных обязательств (коды строк 1400, 1500 бухгалтерского баланса) без учета доходов будущих периодов (код строки 1530 бухгалтерского баланса) и оценочные обязательства (код строки 1540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2.3. Показатель рентабельности </w:t>
      </w:r>
      <w:r w:rsidRPr="00B709E6">
        <w:rPr>
          <w:rFonts w:ascii="Times New Roman" w:hAnsi="Times New Roman" w:cs="Times New Roman"/>
          <w:noProof/>
          <w:position w:val="-16"/>
          <w:sz w:val="26"/>
          <w:szCs w:val="26"/>
        </w:rPr>
        <w:drawing>
          <wp:inline distT="0" distB="0" distL="0" distR="0">
            <wp:extent cx="445135" cy="3575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445135"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2.3.1. Для заявителя, оказывающего услуги в оптовой и розничной торговле, показатель рентабельности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24"/>
          <w:sz w:val="26"/>
          <w:szCs w:val="26"/>
        </w:rPr>
        <w:drawing>
          <wp:inline distT="0" distB="0" distL="0" distR="0">
            <wp:extent cx="890270" cy="5086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cstate="print"/>
                    <a:srcRect/>
                    <a:stretch>
                      <a:fillRect/>
                    </a:stretch>
                  </pic:blipFill>
                  <pic:spPr bwMode="auto">
                    <a:xfrm>
                      <a:off x="0" y="0"/>
                      <a:ext cx="890270" cy="50863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4"/>
          <w:sz w:val="26"/>
          <w:szCs w:val="26"/>
        </w:rPr>
        <w:drawing>
          <wp:inline distT="0" distB="0" distL="0" distR="0">
            <wp:extent cx="286385" cy="24638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показатель рентабельности,</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ПР</w:t>
      </w:r>
      <w:proofErr w:type="gramEnd"/>
      <w:r w:rsidRPr="00B709E6">
        <w:rPr>
          <w:rFonts w:ascii="Times New Roman" w:hAnsi="Times New Roman" w:cs="Times New Roman"/>
          <w:sz w:val="26"/>
          <w:szCs w:val="26"/>
        </w:rPr>
        <w:t xml:space="preserve"> - прибыль от реализации продукции (код строки 2200 отчета о прибылях и убытках),</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ВП - валовая прибыль (код строки 2100 отчета о прибылях и убытках).</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2.3.2. Для заявителя, осуществляющего другие виды экономической деятельности, показатель рентабельности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24"/>
          <w:sz w:val="26"/>
          <w:szCs w:val="26"/>
        </w:rPr>
        <w:drawing>
          <wp:inline distT="0" distB="0" distL="0" distR="0">
            <wp:extent cx="882650" cy="50863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a:stretch>
                      <a:fillRect/>
                    </a:stretch>
                  </pic:blipFill>
                  <pic:spPr bwMode="auto">
                    <a:xfrm>
                      <a:off x="0" y="0"/>
                      <a:ext cx="882650" cy="50863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4"/>
          <w:sz w:val="26"/>
          <w:szCs w:val="26"/>
        </w:rPr>
        <w:drawing>
          <wp:inline distT="0" distB="0" distL="0" distR="0">
            <wp:extent cx="286385" cy="24638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показатель рентабельности,</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ПР</w:t>
      </w:r>
      <w:proofErr w:type="gramEnd"/>
      <w:r w:rsidRPr="00B709E6">
        <w:rPr>
          <w:rFonts w:ascii="Times New Roman" w:hAnsi="Times New Roman" w:cs="Times New Roman"/>
          <w:sz w:val="26"/>
          <w:szCs w:val="26"/>
        </w:rPr>
        <w:t xml:space="preserve"> - прибыль от реализации продукции (код строки 2200 отчета о прибылях и убытках),</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В</w:t>
      </w:r>
      <w:proofErr w:type="gramEnd"/>
      <w:r w:rsidRPr="00B709E6">
        <w:rPr>
          <w:rFonts w:ascii="Times New Roman" w:hAnsi="Times New Roman" w:cs="Times New Roman"/>
          <w:sz w:val="26"/>
          <w:szCs w:val="26"/>
        </w:rPr>
        <w:t xml:space="preserve"> - </w:t>
      </w:r>
      <w:proofErr w:type="gramStart"/>
      <w:r w:rsidRPr="00B709E6">
        <w:rPr>
          <w:rFonts w:ascii="Times New Roman" w:hAnsi="Times New Roman" w:cs="Times New Roman"/>
          <w:sz w:val="26"/>
          <w:szCs w:val="26"/>
        </w:rPr>
        <w:t>выручка</w:t>
      </w:r>
      <w:proofErr w:type="gramEnd"/>
      <w:r w:rsidRPr="00B709E6">
        <w:rPr>
          <w:rFonts w:ascii="Times New Roman" w:hAnsi="Times New Roman" w:cs="Times New Roman"/>
          <w:sz w:val="26"/>
          <w:szCs w:val="26"/>
        </w:rPr>
        <w:t xml:space="preserve"> от реализации товаров, работ, услуг без учета косвенных налогов и сборов (код строки 2110 отчета о прибылях и убытках).</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2.4. Для каждого из базовых финансовых индикаторов устанавливаются пороговые значения показателей по категориям </w:t>
      </w:r>
      <w:hyperlink w:anchor="Par80" w:history="1">
        <w:r w:rsidRPr="00B709E6">
          <w:rPr>
            <w:rFonts w:ascii="Times New Roman" w:hAnsi="Times New Roman" w:cs="Times New Roman"/>
            <w:sz w:val="26"/>
            <w:szCs w:val="26"/>
          </w:rPr>
          <w:t>(таблица 1)</w:t>
        </w:r>
      </w:hyperlink>
      <w:r w:rsidRPr="00B709E6">
        <w:rPr>
          <w:rFonts w:ascii="Times New Roman" w:hAnsi="Times New Roman" w:cs="Times New Roman"/>
          <w:sz w:val="26"/>
          <w:szCs w:val="26"/>
        </w:rPr>
        <w:t>.</w:t>
      </w:r>
    </w:p>
    <w:p w:rsidR="00B709E6" w:rsidRPr="00B709E6" w:rsidRDefault="00B709E6" w:rsidP="00B709E6">
      <w:pPr>
        <w:pStyle w:val="ConsPlusNormal"/>
        <w:jc w:val="right"/>
        <w:outlineLvl w:val="1"/>
        <w:rPr>
          <w:rFonts w:ascii="Times New Roman" w:hAnsi="Times New Roman" w:cs="Times New Roman"/>
          <w:sz w:val="26"/>
          <w:szCs w:val="26"/>
        </w:rPr>
      </w:pPr>
      <w:bookmarkStart w:id="0" w:name="Par80"/>
      <w:bookmarkEnd w:id="0"/>
      <w:r w:rsidRPr="00B709E6">
        <w:rPr>
          <w:rFonts w:ascii="Times New Roman" w:hAnsi="Times New Roman" w:cs="Times New Roman"/>
          <w:sz w:val="26"/>
          <w:szCs w:val="26"/>
        </w:rPr>
        <w:t>Таблица 1</w:t>
      </w:r>
    </w:p>
    <w:tbl>
      <w:tblPr>
        <w:tblW w:w="0" w:type="auto"/>
        <w:tblInd w:w="62" w:type="dxa"/>
        <w:tblLayout w:type="fixed"/>
        <w:tblCellMar>
          <w:top w:w="102" w:type="dxa"/>
          <w:left w:w="62" w:type="dxa"/>
          <w:bottom w:w="102" w:type="dxa"/>
          <w:right w:w="62" w:type="dxa"/>
        </w:tblCellMar>
        <w:tblLook w:val="0000"/>
      </w:tblPr>
      <w:tblGrid>
        <w:gridCol w:w="5159"/>
        <w:gridCol w:w="1361"/>
        <w:gridCol w:w="1757"/>
        <w:gridCol w:w="1361"/>
      </w:tblGrid>
      <w:tr w:rsidR="00B709E6" w:rsidRPr="00B709E6" w:rsidTr="0096716D">
        <w:tc>
          <w:tcPr>
            <w:tcW w:w="5159"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Коэффициенты</w:t>
            </w:r>
          </w:p>
        </w:tc>
        <w:tc>
          <w:tcPr>
            <w:tcW w:w="1361" w:type="dxa"/>
            <w:tcBorders>
              <w:top w:val="single" w:sz="4" w:space="0" w:color="auto"/>
              <w:left w:val="single" w:sz="4" w:space="0" w:color="auto"/>
              <w:bottom w:val="single" w:sz="4" w:space="0" w:color="auto"/>
              <w:right w:val="single" w:sz="4" w:space="0" w:color="auto"/>
            </w:tcBorders>
            <w:vAlign w:val="center"/>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 xml:space="preserve">1 категория </w:t>
            </w:r>
            <w:hyperlink w:anchor="Par115" w:history="1">
              <w:r w:rsidRPr="00B709E6">
                <w:rPr>
                  <w:rFonts w:ascii="Times New Roman" w:hAnsi="Times New Roman" w:cs="Times New Roman"/>
                  <w:sz w:val="26"/>
                  <w:szCs w:val="26"/>
                </w:rPr>
                <w:t>&lt;*&gt;</w:t>
              </w:r>
            </w:hyperlink>
          </w:p>
        </w:tc>
        <w:tc>
          <w:tcPr>
            <w:tcW w:w="1757" w:type="dxa"/>
            <w:tcBorders>
              <w:top w:val="single" w:sz="4" w:space="0" w:color="auto"/>
              <w:left w:val="single" w:sz="4" w:space="0" w:color="auto"/>
              <w:bottom w:val="single" w:sz="4" w:space="0" w:color="auto"/>
              <w:right w:val="single" w:sz="4" w:space="0" w:color="auto"/>
            </w:tcBorders>
            <w:vAlign w:val="center"/>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 xml:space="preserve">2 категория </w:t>
            </w:r>
            <w:hyperlink w:anchor="Par116" w:history="1">
              <w:r w:rsidRPr="00B709E6">
                <w:rPr>
                  <w:rFonts w:ascii="Times New Roman" w:hAnsi="Times New Roman" w:cs="Times New Roman"/>
                  <w:sz w:val="26"/>
                  <w:szCs w:val="26"/>
                </w:rPr>
                <w:t>&lt;**&gt;</w:t>
              </w:r>
            </w:hyperlink>
          </w:p>
        </w:tc>
        <w:tc>
          <w:tcPr>
            <w:tcW w:w="1361" w:type="dxa"/>
            <w:tcBorders>
              <w:top w:val="single" w:sz="4" w:space="0" w:color="auto"/>
              <w:left w:val="single" w:sz="4" w:space="0" w:color="auto"/>
              <w:bottom w:val="single" w:sz="4" w:space="0" w:color="auto"/>
              <w:right w:val="single" w:sz="4" w:space="0" w:color="auto"/>
            </w:tcBorders>
            <w:vAlign w:val="center"/>
          </w:tcPr>
          <w:p w:rsidR="00B709E6" w:rsidRPr="00B709E6" w:rsidRDefault="00B709E6"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 xml:space="preserve">3 категория </w:t>
            </w:r>
            <w:hyperlink w:anchor="Par117" w:history="1">
              <w:r w:rsidRPr="00B709E6">
                <w:rPr>
                  <w:rFonts w:ascii="Times New Roman" w:hAnsi="Times New Roman" w:cs="Times New Roman"/>
                  <w:sz w:val="26"/>
                  <w:szCs w:val="26"/>
                </w:rPr>
                <w:t>&lt;***&gt;</w:t>
              </w:r>
            </w:hyperlink>
          </w:p>
        </w:tc>
      </w:tr>
      <w:tr w:rsidR="00B709E6" w:rsidRPr="00B709E6" w:rsidTr="00E07AFB">
        <w:tc>
          <w:tcPr>
            <w:tcW w:w="5159"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1. Коэффициент абсолютной ликвидности </w:t>
            </w:r>
            <w:r w:rsidRPr="00B709E6">
              <w:rPr>
                <w:rFonts w:ascii="Times New Roman" w:hAnsi="Times New Roman" w:cs="Times New Roman"/>
                <w:noProof/>
                <w:position w:val="-16"/>
                <w:sz w:val="26"/>
                <w:szCs w:val="26"/>
              </w:rPr>
              <w:drawing>
                <wp:inline distT="0" distB="0" distL="0" distR="0">
                  <wp:extent cx="437515" cy="35750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437515" cy="357505"/>
                          </a:xfrm>
                          <a:prstGeom prst="rect">
                            <a:avLst/>
                          </a:prstGeom>
                          <a:noFill/>
                          <a:ln w="9525">
                            <a:noFill/>
                            <a:miter lim="800000"/>
                            <a:headEnd/>
                            <a:tailEnd/>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более 0,2</w:t>
            </w:r>
          </w:p>
        </w:tc>
        <w:tc>
          <w:tcPr>
            <w:tcW w:w="1757"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0,1 - 0,2</w:t>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r w:rsidRPr="00B709E6">
              <w:rPr>
                <w:rFonts w:ascii="Times New Roman" w:hAnsi="Times New Roman" w:cs="Times New Roman"/>
                <w:sz w:val="26"/>
                <w:szCs w:val="26"/>
              </w:rPr>
              <w:t>менее 0,1</w:t>
            </w:r>
          </w:p>
        </w:tc>
      </w:tr>
      <w:tr w:rsidR="00B709E6" w:rsidRPr="00B709E6" w:rsidTr="00E07AFB">
        <w:tc>
          <w:tcPr>
            <w:tcW w:w="5159"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lastRenderedPageBreak/>
              <w:t>2. Коэффициент быстрой (промежуточной) ликвидности </w:t>
            </w:r>
            <w:r w:rsidRPr="00B709E6">
              <w:rPr>
                <w:rFonts w:ascii="Times New Roman" w:hAnsi="Times New Roman" w:cs="Times New Roman"/>
                <w:noProof/>
                <w:position w:val="-16"/>
                <w:sz w:val="26"/>
                <w:szCs w:val="26"/>
              </w:rPr>
              <w:drawing>
                <wp:inline distT="0" distB="0" distL="0" distR="0">
                  <wp:extent cx="461010" cy="35750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srcRect/>
                          <a:stretch>
                            <a:fillRect/>
                          </a:stretch>
                        </pic:blipFill>
                        <pic:spPr bwMode="auto">
                          <a:xfrm>
                            <a:off x="0" y="0"/>
                            <a:ext cx="461010" cy="357505"/>
                          </a:xfrm>
                          <a:prstGeom prst="rect">
                            <a:avLst/>
                          </a:prstGeom>
                          <a:noFill/>
                          <a:ln w="9525">
                            <a:noFill/>
                            <a:miter lim="800000"/>
                            <a:headEnd/>
                            <a:tailEnd/>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более 0,8</w:t>
            </w:r>
          </w:p>
        </w:tc>
        <w:tc>
          <w:tcPr>
            <w:tcW w:w="1757"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0,5 - 0,8</w:t>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r w:rsidRPr="00B709E6">
              <w:rPr>
                <w:rFonts w:ascii="Times New Roman" w:hAnsi="Times New Roman" w:cs="Times New Roman"/>
                <w:sz w:val="26"/>
                <w:szCs w:val="26"/>
              </w:rPr>
              <w:t>менее 0,5</w:t>
            </w:r>
          </w:p>
        </w:tc>
      </w:tr>
      <w:tr w:rsidR="00B709E6" w:rsidRPr="00B709E6" w:rsidTr="00E07AFB">
        <w:tc>
          <w:tcPr>
            <w:tcW w:w="5159"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3. Коэффициент текущей (общей) ликвидности </w:t>
            </w:r>
            <w:r w:rsidRPr="00B709E6">
              <w:rPr>
                <w:rFonts w:ascii="Times New Roman" w:hAnsi="Times New Roman" w:cs="Times New Roman"/>
                <w:noProof/>
                <w:position w:val="-16"/>
                <w:sz w:val="26"/>
                <w:szCs w:val="26"/>
              </w:rPr>
              <w:drawing>
                <wp:inline distT="0" distB="0" distL="0" distR="0">
                  <wp:extent cx="445135" cy="35750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srcRect/>
                          <a:stretch>
                            <a:fillRect/>
                          </a:stretch>
                        </pic:blipFill>
                        <pic:spPr bwMode="auto">
                          <a:xfrm>
                            <a:off x="0" y="0"/>
                            <a:ext cx="445135" cy="357505"/>
                          </a:xfrm>
                          <a:prstGeom prst="rect">
                            <a:avLst/>
                          </a:prstGeom>
                          <a:noFill/>
                          <a:ln w="9525">
                            <a:noFill/>
                            <a:miter lim="800000"/>
                            <a:headEnd/>
                            <a:tailEnd/>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более 2,0</w:t>
            </w:r>
          </w:p>
        </w:tc>
        <w:tc>
          <w:tcPr>
            <w:tcW w:w="1757"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1,0 - 2,0</w:t>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r w:rsidRPr="00B709E6">
              <w:rPr>
                <w:rFonts w:ascii="Times New Roman" w:hAnsi="Times New Roman" w:cs="Times New Roman"/>
                <w:sz w:val="26"/>
                <w:szCs w:val="26"/>
              </w:rPr>
              <w:t>менее 1,0</w:t>
            </w:r>
          </w:p>
        </w:tc>
      </w:tr>
      <w:tr w:rsidR="00B709E6" w:rsidRPr="00B709E6" w:rsidTr="00E07AFB">
        <w:tc>
          <w:tcPr>
            <w:tcW w:w="5159" w:type="dxa"/>
            <w:tcBorders>
              <w:top w:val="single" w:sz="4" w:space="0" w:color="auto"/>
              <w:left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 xml:space="preserve">4. Коэффициент соотношения собственных и заемных средств </w:t>
            </w:r>
            <w:r w:rsidRPr="00B709E6">
              <w:rPr>
                <w:rFonts w:ascii="Times New Roman" w:hAnsi="Times New Roman" w:cs="Times New Roman"/>
                <w:noProof/>
                <w:position w:val="-16"/>
                <w:sz w:val="26"/>
                <w:szCs w:val="26"/>
              </w:rPr>
              <w:drawing>
                <wp:inline distT="0" distB="0" distL="0" distR="0">
                  <wp:extent cx="461010" cy="35750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a:stretch>
                            <a:fillRect/>
                          </a:stretch>
                        </pic:blipFill>
                        <pic:spPr bwMode="auto">
                          <a:xfrm>
                            <a:off x="0" y="0"/>
                            <a:ext cx="461010"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w:t>
            </w:r>
          </w:p>
        </w:tc>
        <w:tc>
          <w:tcPr>
            <w:tcW w:w="1361" w:type="dxa"/>
            <w:tcBorders>
              <w:top w:val="single" w:sz="4" w:space="0" w:color="auto"/>
              <w:left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p>
        </w:tc>
        <w:tc>
          <w:tcPr>
            <w:tcW w:w="1757" w:type="dxa"/>
            <w:tcBorders>
              <w:top w:val="single" w:sz="4" w:space="0" w:color="auto"/>
              <w:left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p>
        </w:tc>
        <w:tc>
          <w:tcPr>
            <w:tcW w:w="1361" w:type="dxa"/>
            <w:tcBorders>
              <w:top w:val="single" w:sz="4" w:space="0" w:color="auto"/>
              <w:left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p>
        </w:tc>
      </w:tr>
      <w:tr w:rsidR="00B709E6" w:rsidRPr="00B709E6" w:rsidTr="00E07AFB">
        <w:tc>
          <w:tcPr>
            <w:tcW w:w="5159" w:type="dxa"/>
            <w:tcBorders>
              <w:left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 услуги в оптовой и розничной торговле</w:t>
            </w:r>
          </w:p>
        </w:tc>
        <w:tc>
          <w:tcPr>
            <w:tcW w:w="1361" w:type="dxa"/>
            <w:tcBorders>
              <w:left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более 0,6</w:t>
            </w:r>
          </w:p>
        </w:tc>
        <w:tc>
          <w:tcPr>
            <w:tcW w:w="1757" w:type="dxa"/>
            <w:tcBorders>
              <w:left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0,4 - 0,6</w:t>
            </w:r>
          </w:p>
        </w:tc>
        <w:tc>
          <w:tcPr>
            <w:tcW w:w="1361" w:type="dxa"/>
            <w:tcBorders>
              <w:left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r w:rsidRPr="00B709E6">
              <w:rPr>
                <w:rFonts w:ascii="Times New Roman" w:hAnsi="Times New Roman" w:cs="Times New Roman"/>
                <w:sz w:val="26"/>
                <w:szCs w:val="26"/>
              </w:rPr>
              <w:t>менее 0,4</w:t>
            </w:r>
          </w:p>
        </w:tc>
      </w:tr>
      <w:tr w:rsidR="00B709E6" w:rsidRPr="00B709E6" w:rsidTr="00E07AFB">
        <w:tc>
          <w:tcPr>
            <w:tcW w:w="5159" w:type="dxa"/>
            <w:tcBorders>
              <w:left w:val="single" w:sz="4" w:space="0" w:color="auto"/>
              <w:bottom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 другие виды экономической деятельности</w:t>
            </w:r>
          </w:p>
        </w:tc>
        <w:tc>
          <w:tcPr>
            <w:tcW w:w="1361" w:type="dxa"/>
            <w:tcBorders>
              <w:left w:val="single" w:sz="4" w:space="0" w:color="auto"/>
              <w:bottom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более 1,0</w:t>
            </w:r>
          </w:p>
        </w:tc>
        <w:tc>
          <w:tcPr>
            <w:tcW w:w="1757" w:type="dxa"/>
            <w:tcBorders>
              <w:left w:val="single" w:sz="4" w:space="0" w:color="auto"/>
              <w:bottom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0,7 - 1,0</w:t>
            </w:r>
          </w:p>
        </w:tc>
        <w:tc>
          <w:tcPr>
            <w:tcW w:w="1361" w:type="dxa"/>
            <w:tcBorders>
              <w:left w:val="single" w:sz="4" w:space="0" w:color="auto"/>
              <w:bottom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r w:rsidRPr="00B709E6">
              <w:rPr>
                <w:rFonts w:ascii="Times New Roman" w:hAnsi="Times New Roman" w:cs="Times New Roman"/>
                <w:sz w:val="26"/>
                <w:szCs w:val="26"/>
              </w:rPr>
              <w:t>менее 0,7</w:t>
            </w:r>
          </w:p>
        </w:tc>
      </w:tr>
      <w:tr w:rsidR="00B709E6" w:rsidRPr="00B709E6" w:rsidTr="00E07AFB">
        <w:tc>
          <w:tcPr>
            <w:tcW w:w="5159"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5. Показатель рентабельности </w:t>
            </w:r>
            <w:r w:rsidRPr="00B709E6">
              <w:rPr>
                <w:rFonts w:ascii="Times New Roman" w:hAnsi="Times New Roman" w:cs="Times New Roman"/>
                <w:noProof/>
                <w:position w:val="-16"/>
                <w:sz w:val="26"/>
                <w:szCs w:val="26"/>
              </w:rPr>
              <w:drawing>
                <wp:inline distT="0" distB="0" distL="0" distR="0">
                  <wp:extent cx="445135" cy="35750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srcRect/>
                          <a:stretch>
                            <a:fillRect/>
                          </a:stretch>
                        </pic:blipFill>
                        <pic:spPr bwMode="auto">
                          <a:xfrm>
                            <a:off x="0" y="0"/>
                            <a:ext cx="445135" cy="357505"/>
                          </a:xfrm>
                          <a:prstGeom prst="rect">
                            <a:avLst/>
                          </a:prstGeom>
                          <a:noFill/>
                          <a:ln w="9525">
                            <a:noFill/>
                            <a:miter lim="800000"/>
                            <a:headEnd/>
                            <a:tailEnd/>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более 0,15</w:t>
            </w:r>
          </w:p>
        </w:tc>
        <w:tc>
          <w:tcPr>
            <w:tcW w:w="1757"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0,0 - 0,15</w:t>
            </w:r>
          </w:p>
        </w:tc>
        <w:tc>
          <w:tcPr>
            <w:tcW w:w="1361" w:type="dxa"/>
            <w:tcBorders>
              <w:top w:val="single" w:sz="4" w:space="0" w:color="auto"/>
              <w:left w:val="single" w:sz="4" w:space="0" w:color="auto"/>
              <w:bottom w:val="single" w:sz="4" w:space="0" w:color="auto"/>
              <w:right w:val="single" w:sz="4" w:space="0" w:color="auto"/>
            </w:tcBorders>
          </w:tcPr>
          <w:p w:rsidR="00B709E6" w:rsidRPr="00B709E6" w:rsidRDefault="00B709E6" w:rsidP="0096716D">
            <w:pPr>
              <w:pStyle w:val="ConsPlusNormal"/>
              <w:ind w:firstLine="25"/>
              <w:jc w:val="both"/>
              <w:rPr>
                <w:rFonts w:ascii="Times New Roman" w:hAnsi="Times New Roman" w:cs="Times New Roman"/>
                <w:sz w:val="26"/>
                <w:szCs w:val="26"/>
              </w:rPr>
            </w:pPr>
            <w:r w:rsidRPr="00B709E6">
              <w:rPr>
                <w:rFonts w:ascii="Times New Roman" w:hAnsi="Times New Roman" w:cs="Times New Roman"/>
                <w:sz w:val="26"/>
                <w:szCs w:val="26"/>
              </w:rPr>
              <w:t>менее 0,0</w:t>
            </w:r>
          </w:p>
        </w:tc>
      </w:tr>
    </w:tbl>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w:t>
      </w:r>
    </w:p>
    <w:p w:rsidR="00B709E6" w:rsidRPr="0096716D" w:rsidRDefault="00B709E6" w:rsidP="00B709E6">
      <w:pPr>
        <w:pStyle w:val="ConsPlusNormal"/>
        <w:ind w:firstLine="540"/>
        <w:rPr>
          <w:rFonts w:ascii="Times New Roman" w:hAnsi="Times New Roman" w:cs="Times New Roman"/>
          <w:sz w:val="24"/>
          <w:szCs w:val="24"/>
        </w:rPr>
      </w:pPr>
      <w:bookmarkStart w:id="1" w:name="Par115"/>
      <w:bookmarkEnd w:id="1"/>
      <w:r w:rsidRPr="0096716D">
        <w:rPr>
          <w:rFonts w:ascii="Times New Roman" w:hAnsi="Times New Roman" w:cs="Times New Roman"/>
          <w:sz w:val="24"/>
          <w:szCs w:val="24"/>
        </w:rPr>
        <w:t>&lt;*&gt; Хорошее значение показателя;</w:t>
      </w:r>
    </w:p>
    <w:p w:rsidR="00B709E6" w:rsidRPr="0096716D" w:rsidRDefault="00B709E6" w:rsidP="00B709E6">
      <w:pPr>
        <w:pStyle w:val="ConsPlusNormal"/>
        <w:ind w:firstLine="540"/>
        <w:rPr>
          <w:rFonts w:ascii="Times New Roman" w:hAnsi="Times New Roman" w:cs="Times New Roman"/>
          <w:sz w:val="24"/>
          <w:szCs w:val="24"/>
        </w:rPr>
      </w:pPr>
      <w:bookmarkStart w:id="2" w:name="Par116"/>
      <w:bookmarkEnd w:id="2"/>
      <w:r w:rsidRPr="0096716D">
        <w:rPr>
          <w:rFonts w:ascii="Times New Roman" w:hAnsi="Times New Roman" w:cs="Times New Roman"/>
          <w:sz w:val="24"/>
          <w:szCs w:val="24"/>
        </w:rPr>
        <w:t>&lt;**&gt; удовлетворительное значение показателя;</w:t>
      </w:r>
    </w:p>
    <w:p w:rsidR="00B709E6" w:rsidRPr="0096716D" w:rsidRDefault="00B709E6" w:rsidP="00B709E6">
      <w:pPr>
        <w:pStyle w:val="ConsPlusNormal"/>
        <w:ind w:firstLine="540"/>
        <w:rPr>
          <w:rFonts w:ascii="Times New Roman" w:hAnsi="Times New Roman" w:cs="Times New Roman"/>
          <w:sz w:val="24"/>
          <w:szCs w:val="24"/>
        </w:rPr>
      </w:pPr>
      <w:bookmarkStart w:id="3" w:name="Par117"/>
      <w:bookmarkEnd w:id="3"/>
      <w:r w:rsidRPr="0096716D">
        <w:rPr>
          <w:rFonts w:ascii="Times New Roman" w:hAnsi="Times New Roman" w:cs="Times New Roman"/>
          <w:sz w:val="24"/>
          <w:szCs w:val="24"/>
        </w:rPr>
        <w:t>&lt;***&gt; неудовлетворительное значение показателя.</w:t>
      </w:r>
    </w:p>
    <w:p w:rsidR="0096716D" w:rsidRDefault="0096716D" w:rsidP="00B709E6">
      <w:pPr>
        <w:pStyle w:val="ConsPlusNormal"/>
        <w:ind w:firstLine="540"/>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На основании полученных значений категорий базовых финансовых индикаторов определяется сводная оценка риска, которая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ab"/>
        <w:spacing w:line="240" w:lineRule="auto"/>
        <w:rPr>
          <w:rFonts w:ascii="Times New Roman" w:hAnsi="Times New Roman"/>
          <w:sz w:val="26"/>
          <w:szCs w:val="26"/>
        </w:rPr>
      </w:pPr>
      <w:r w:rsidRPr="00B709E6">
        <w:rPr>
          <w:rFonts w:ascii="Times New Roman" w:hAnsi="Times New Roman"/>
          <w:i/>
          <w:sz w:val="26"/>
          <w:szCs w:val="26"/>
          <w:lang w:val="en-US"/>
        </w:rPr>
        <w:t>S</w:t>
      </w:r>
      <w:r w:rsidRPr="00B709E6">
        <w:rPr>
          <w:rFonts w:ascii="Times New Roman" w:hAnsi="Times New Roman"/>
          <w:i/>
          <w:sz w:val="26"/>
          <w:szCs w:val="26"/>
        </w:rPr>
        <w:t xml:space="preserve"> = К</w:t>
      </w:r>
      <w:r w:rsidRPr="00B709E6">
        <w:rPr>
          <w:rFonts w:ascii="Times New Roman" w:hAnsi="Times New Roman"/>
          <w:i/>
          <w:sz w:val="26"/>
          <w:szCs w:val="26"/>
          <w:vertAlign w:val="superscript"/>
        </w:rPr>
        <w:t>1</w:t>
      </w:r>
      <w:r w:rsidRPr="00B709E6">
        <w:rPr>
          <w:rFonts w:ascii="Times New Roman" w:hAnsi="Times New Roman"/>
          <w:i/>
          <w:sz w:val="26"/>
          <w:szCs w:val="26"/>
        </w:rPr>
        <w:t xml:space="preserve"> </w:t>
      </w:r>
      <w:proofErr w:type="spellStart"/>
      <w:r w:rsidRPr="00B709E6">
        <w:rPr>
          <w:rFonts w:ascii="Times New Roman" w:hAnsi="Times New Roman"/>
          <w:i/>
          <w:sz w:val="26"/>
          <w:szCs w:val="26"/>
        </w:rPr>
        <w:t>х</w:t>
      </w:r>
      <w:proofErr w:type="spellEnd"/>
      <w:r w:rsidRPr="00B709E6">
        <w:rPr>
          <w:rFonts w:ascii="Times New Roman" w:hAnsi="Times New Roman"/>
          <w:i/>
          <w:sz w:val="26"/>
          <w:szCs w:val="26"/>
        </w:rPr>
        <w:t xml:space="preserve"> Категория</w:t>
      </w:r>
      <w:proofErr w:type="spellStart"/>
      <w:r w:rsidRPr="00B709E6">
        <w:rPr>
          <w:rFonts w:ascii="Times New Roman" w:hAnsi="Times New Roman"/>
          <w:i/>
          <w:sz w:val="26"/>
          <w:szCs w:val="26"/>
          <w:vertAlign w:val="superscript"/>
          <w:lang w:val="en-US"/>
        </w:rPr>
        <w:t>i</w:t>
      </w:r>
      <w:proofErr w:type="spellEnd"/>
      <w:r w:rsidRPr="00B709E6">
        <w:rPr>
          <w:rFonts w:ascii="Times New Roman" w:hAnsi="Times New Roman"/>
          <w:i/>
          <w:sz w:val="26"/>
          <w:szCs w:val="26"/>
        </w:rPr>
        <w:t xml:space="preserve"> + К</w:t>
      </w:r>
      <w:r w:rsidRPr="00B709E6">
        <w:rPr>
          <w:rFonts w:ascii="Times New Roman" w:hAnsi="Times New Roman"/>
          <w:i/>
          <w:sz w:val="26"/>
          <w:szCs w:val="26"/>
          <w:vertAlign w:val="superscript"/>
        </w:rPr>
        <w:t>2</w:t>
      </w:r>
      <w:r w:rsidRPr="00B709E6">
        <w:rPr>
          <w:rFonts w:ascii="Times New Roman" w:hAnsi="Times New Roman"/>
          <w:i/>
          <w:sz w:val="26"/>
          <w:szCs w:val="26"/>
        </w:rPr>
        <w:t xml:space="preserve"> </w:t>
      </w:r>
      <w:proofErr w:type="spellStart"/>
      <w:r w:rsidRPr="00B709E6">
        <w:rPr>
          <w:rFonts w:ascii="Times New Roman" w:hAnsi="Times New Roman"/>
          <w:i/>
          <w:sz w:val="26"/>
          <w:szCs w:val="26"/>
        </w:rPr>
        <w:t>х</w:t>
      </w:r>
      <w:proofErr w:type="spellEnd"/>
      <w:r w:rsidRPr="00B709E6">
        <w:rPr>
          <w:rFonts w:ascii="Times New Roman" w:hAnsi="Times New Roman"/>
          <w:i/>
          <w:sz w:val="26"/>
          <w:szCs w:val="26"/>
        </w:rPr>
        <w:t xml:space="preserve"> Категория</w:t>
      </w:r>
      <w:proofErr w:type="spellStart"/>
      <w:r w:rsidRPr="00B709E6">
        <w:rPr>
          <w:rFonts w:ascii="Times New Roman" w:hAnsi="Times New Roman"/>
          <w:i/>
          <w:sz w:val="26"/>
          <w:szCs w:val="26"/>
          <w:vertAlign w:val="superscript"/>
          <w:lang w:val="en-US"/>
        </w:rPr>
        <w:t>i</w:t>
      </w:r>
      <w:proofErr w:type="spellEnd"/>
      <w:r w:rsidRPr="00B709E6">
        <w:rPr>
          <w:rFonts w:ascii="Times New Roman" w:hAnsi="Times New Roman"/>
          <w:i/>
          <w:sz w:val="26"/>
          <w:szCs w:val="26"/>
        </w:rPr>
        <w:t xml:space="preserve"> + К</w:t>
      </w:r>
      <w:r w:rsidRPr="00B709E6">
        <w:rPr>
          <w:rFonts w:ascii="Times New Roman" w:hAnsi="Times New Roman"/>
          <w:i/>
          <w:sz w:val="26"/>
          <w:szCs w:val="26"/>
          <w:vertAlign w:val="superscript"/>
        </w:rPr>
        <w:t>3</w:t>
      </w:r>
      <w:r w:rsidRPr="00B709E6">
        <w:rPr>
          <w:rFonts w:ascii="Times New Roman" w:hAnsi="Times New Roman"/>
          <w:i/>
          <w:sz w:val="26"/>
          <w:szCs w:val="26"/>
        </w:rPr>
        <w:t xml:space="preserve"> </w:t>
      </w:r>
      <w:proofErr w:type="spellStart"/>
      <w:r w:rsidRPr="00B709E6">
        <w:rPr>
          <w:rFonts w:ascii="Times New Roman" w:hAnsi="Times New Roman"/>
          <w:i/>
          <w:sz w:val="26"/>
          <w:szCs w:val="26"/>
        </w:rPr>
        <w:t>х</w:t>
      </w:r>
      <w:proofErr w:type="spellEnd"/>
      <w:r w:rsidRPr="00B709E6">
        <w:rPr>
          <w:rFonts w:ascii="Times New Roman" w:hAnsi="Times New Roman"/>
          <w:i/>
          <w:sz w:val="26"/>
          <w:szCs w:val="26"/>
        </w:rPr>
        <w:t xml:space="preserve"> Категория</w:t>
      </w:r>
      <w:proofErr w:type="spellStart"/>
      <w:r w:rsidRPr="00B709E6">
        <w:rPr>
          <w:rFonts w:ascii="Times New Roman" w:hAnsi="Times New Roman"/>
          <w:i/>
          <w:sz w:val="26"/>
          <w:szCs w:val="26"/>
          <w:vertAlign w:val="superscript"/>
          <w:lang w:val="en-US"/>
        </w:rPr>
        <w:t>i</w:t>
      </w:r>
      <w:proofErr w:type="spellEnd"/>
      <w:r w:rsidRPr="00B709E6">
        <w:rPr>
          <w:rFonts w:ascii="Times New Roman" w:hAnsi="Times New Roman"/>
          <w:i/>
          <w:sz w:val="26"/>
          <w:szCs w:val="26"/>
        </w:rPr>
        <w:t xml:space="preserve"> + К</w:t>
      </w:r>
      <w:r w:rsidRPr="00B709E6">
        <w:rPr>
          <w:rFonts w:ascii="Times New Roman" w:hAnsi="Times New Roman"/>
          <w:i/>
          <w:sz w:val="26"/>
          <w:szCs w:val="26"/>
          <w:vertAlign w:val="superscript"/>
        </w:rPr>
        <w:t>4</w:t>
      </w:r>
      <w:r w:rsidRPr="00B709E6">
        <w:rPr>
          <w:rFonts w:ascii="Times New Roman" w:hAnsi="Times New Roman"/>
          <w:i/>
          <w:sz w:val="26"/>
          <w:szCs w:val="26"/>
        </w:rPr>
        <w:t xml:space="preserve"> </w:t>
      </w:r>
      <w:proofErr w:type="spellStart"/>
      <w:r w:rsidRPr="00B709E6">
        <w:rPr>
          <w:rFonts w:ascii="Times New Roman" w:hAnsi="Times New Roman"/>
          <w:i/>
          <w:sz w:val="26"/>
          <w:szCs w:val="26"/>
        </w:rPr>
        <w:t>х</w:t>
      </w:r>
      <w:proofErr w:type="spellEnd"/>
      <w:r w:rsidRPr="00B709E6">
        <w:rPr>
          <w:rFonts w:ascii="Times New Roman" w:hAnsi="Times New Roman"/>
          <w:i/>
          <w:sz w:val="26"/>
          <w:szCs w:val="26"/>
        </w:rPr>
        <w:t xml:space="preserve"> Категория</w:t>
      </w:r>
      <w:proofErr w:type="spellStart"/>
      <w:r w:rsidRPr="00B709E6">
        <w:rPr>
          <w:rFonts w:ascii="Times New Roman" w:hAnsi="Times New Roman"/>
          <w:i/>
          <w:sz w:val="26"/>
          <w:szCs w:val="26"/>
          <w:vertAlign w:val="superscript"/>
          <w:lang w:val="en-US"/>
        </w:rPr>
        <w:t>i</w:t>
      </w:r>
      <w:proofErr w:type="spellEnd"/>
      <w:r w:rsidRPr="00B709E6">
        <w:rPr>
          <w:rFonts w:ascii="Times New Roman" w:hAnsi="Times New Roman"/>
          <w:i/>
          <w:sz w:val="26"/>
          <w:szCs w:val="26"/>
        </w:rPr>
        <w:t>+ К</w:t>
      </w:r>
      <w:r w:rsidRPr="00B709E6">
        <w:rPr>
          <w:rFonts w:ascii="Times New Roman" w:hAnsi="Times New Roman"/>
          <w:i/>
          <w:sz w:val="26"/>
          <w:szCs w:val="26"/>
          <w:vertAlign w:val="superscript"/>
        </w:rPr>
        <w:t>5</w:t>
      </w:r>
      <w:r w:rsidRPr="00B709E6">
        <w:rPr>
          <w:rFonts w:ascii="Times New Roman" w:hAnsi="Times New Roman"/>
          <w:i/>
          <w:sz w:val="26"/>
          <w:szCs w:val="26"/>
        </w:rPr>
        <w:t xml:space="preserve"> </w:t>
      </w:r>
      <w:proofErr w:type="spellStart"/>
      <w:r w:rsidRPr="00B709E6">
        <w:rPr>
          <w:rFonts w:ascii="Times New Roman" w:hAnsi="Times New Roman"/>
          <w:i/>
          <w:sz w:val="26"/>
          <w:szCs w:val="26"/>
        </w:rPr>
        <w:t>х</w:t>
      </w:r>
      <w:proofErr w:type="spellEnd"/>
      <w:r w:rsidRPr="00B709E6">
        <w:rPr>
          <w:rFonts w:ascii="Times New Roman" w:hAnsi="Times New Roman"/>
          <w:i/>
          <w:sz w:val="26"/>
          <w:szCs w:val="26"/>
        </w:rPr>
        <w:t xml:space="preserve"> Категория</w:t>
      </w:r>
      <w:proofErr w:type="spellStart"/>
      <w:r w:rsidRPr="00B709E6">
        <w:rPr>
          <w:rFonts w:ascii="Times New Roman" w:hAnsi="Times New Roman"/>
          <w:i/>
          <w:sz w:val="26"/>
          <w:szCs w:val="26"/>
          <w:vertAlign w:val="superscript"/>
          <w:lang w:val="en-US"/>
        </w:rPr>
        <w:t>i</w:t>
      </w:r>
      <w:proofErr w:type="spellEnd"/>
      <w:r w:rsidRPr="00B709E6">
        <w:rPr>
          <w:rFonts w:ascii="Times New Roman" w:hAnsi="Times New Roman"/>
          <w:i/>
          <w:sz w:val="26"/>
          <w:szCs w:val="26"/>
        </w:rPr>
        <w:t xml:space="preserve">, </w:t>
      </w:r>
      <w:r w:rsidRPr="00B709E6">
        <w:rPr>
          <w:rFonts w:ascii="Times New Roman" w:hAnsi="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S - сводная оценка риска,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10"/>
          <w:sz w:val="26"/>
          <w:szCs w:val="26"/>
        </w:rPr>
        <w:drawing>
          <wp:inline distT="0" distB="0" distL="0" distR="0">
            <wp:extent cx="1041400" cy="294005"/>
            <wp:effectExtent l="0" t="0" r="635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srcRect/>
                    <a:stretch>
                      <a:fillRect/>
                    </a:stretch>
                  </pic:blipFill>
                  <pic:spPr bwMode="auto">
                    <a:xfrm>
                      <a:off x="0" y="0"/>
                      <a:ext cx="1041400" cy="2940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категория, к которой относится значение показателя коэффициента. </w:t>
      </w:r>
      <w:r w:rsidRPr="00B709E6">
        <w:rPr>
          <w:rFonts w:ascii="Times New Roman" w:hAnsi="Times New Roman" w:cs="Times New Roman"/>
          <w:noProof/>
          <w:position w:val="-10"/>
          <w:sz w:val="26"/>
          <w:szCs w:val="26"/>
        </w:rPr>
        <w:drawing>
          <wp:inline distT="0" distB="0" distL="0" distR="0">
            <wp:extent cx="1971675" cy="29400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cstate="print"/>
                    <a:srcRect/>
                    <a:stretch>
                      <a:fillRect/>
                    </a:stretch>
                  </pic:blipFill>
                  <pic:spPr bwMode="auto">
                    <a:xfrm>
                      <a:off x="0" y="0"/>
                      <a:ext cx="1971675" cy="2940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noProof/>
          <w:position w:val="-16"/>
          <w:sz w:val="26"/>
          <w:szCs w:val="26"/>
        </w:rPr>
        <w:drawing>
          <wp:inline distT="0" distB="0" distL="0" distR="0">
            <wp:extent cx="842645" cy="35750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srcRect/>
                    <a:stretch>
                      <a:fillRect/>
                    </a:stretch>
                  </pic:blipFill>
                  <pic:spPr bwMode="auto">
                    <a:xfrm>
                      <a:off x="0" y="0"/>
                      <a:ext cx="842645" cy="357505"/>
                    </a:xfrm>
                    <a:prstGeom prst="rect">
                      <a:avLst/>
                    </a:prstGeom>
                    <a:noFill/>
                    <a:ln w="9525">
                      <a:noFill/>
                      <a:miter lim="800000"/>
                      <a:headEnd/>
                      <a:tailEnd/>
                    </a:ln>
                  </pic:spPr>
                </pic:pic>
              </a:graphicData>
            </a:graphic>
          </wp:inline>
        </w:drawing>
      </w:r>
      <w:r w:rsidRPr="00B709E6">
        <w:rPr>
          <w:rFonts w:ascii="Times New Roman" w:hAnsi="Times New Roman" w:cs="Times New Roman"/>
          <w:sz w:val="26"/>
          <w:szCs w:val="26"/>
        </w:rPr>
        <w:t xml:space="preserve"> - удельный вес каждого из базовых финансовых индикаторов при расчете сводной оценки риска </w:t>
      </w:r>
      <w:hyperlink w:anchor="Par128" w:history="1">
        <w:r w:rsidRPr="00B709E6">
          <w:rPr>
            <w:rFonts w:ascii="Times New Roman" w:hAnsi="Times New Roman" w:cs="Times New Roman"/>
            <w:sz w:val="26"/>
            <w:szCs w:val="26"/>
          </w:rPr>
          <w:t>(таблица 2)</w:t>
        </w:r>
      </w:hyperlink>
      <w:r w:rsidRPr="00B709E6">
        <w:rPr>
          <w:rFonts w:ascii="Times New Roman" w:hAnsi="Times New Roman" w:cs="Times New Roman"/>
          <w:sz w:val="26"/>
          <w:szCs w:val="26"/>
        </w:rPr>
        <w:t>.</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jc w:val="right"/>
        <w:outlineLvl w:val="1"/>
        <w:rPr>
          <w:rFonts w:ascii="Times New Roman" w:hAnsi="Times New Roman" w:cs="Times New Roman"/>
          <w:sz w:val="26"/>
          <w:szCs w:val="26"/>
        </w:rPr>
      </w:pPr>
      <w:bookmarkStart w:id="4" w:name="Par128"/>
      <w:bookmarkEnd w:id="4"/>
      <w:r w:rsidRPr="00B709E6">
        <w:rPr>
          <w:rFonts w:ascii="Times New Roman" w:hAnsi="Times New Roman" w:cs="Times New Roman"/>
          <w:sz w:val="26"/>
          <w:szCs w:val="26"/>
        </w:rPr>
        <w:t>Таблица 2</w:t>
      </w:r>
    </w:p>
    <w:tbl>
      <w:tblPr>
        <w:tblW w:w="0" w:type="auto"/>
        <w:tblInd w:w="62" w:type="dxa"/>
        <w:tblLayout w:type="fixed"/>
        <w:tblCellMar>
          <w:top w:w="102" w:type="dxa"/>
          <w:left w:w="62" w:type="dxa"/>
          <w:bottom w:w="102" w:type="dxa"/>
          <w:right w:w="62" w:type="dxa"/>
        </w:tblCellMar>
        <w:tblLook w:val="0000"/>
      </w:tblPr>
      <w:tblGrid>
        <w:gridCol w:w="7200"/>
        <w:gridCol w:w="1831"/>
      </w:tblGrid>
      <w:tr w:rsidR="0096716D" w:rsidRPr="00B709E6" w:rsidTr="0096716D">
        <w:tc>
          <w:tcPr>
            <w:tcW w:w="7200"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Базовые финансовые индикаторы</w:t>
            </w:r>
          </w:p>
        </w:tc>
        <w:tc>
          <w:tcPr>
            <w:tcW w:w="1831"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Удельный вес</w:t>
            </w:r>
          </w:p>
        </w:tc>
      </w:tr>
      <w:tr w:rsidR="0096716D" w:rsidRPr="00B709E6" w:rsidTr="0096716D">
        <w:tc>
          <w:tcPr>
            <w:tcW w:w="7200"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Коэффициент абсолютной ликвидности </w:t>
            </w:r>
            <w:r w:rsidRPr="00B709E6">
              <w:rPr>
                <w:rFonts w:ascii="Times New Roman" w:hAnsi="Times New Roman" w:cs="Times New Roman"/>
                <w:noProof/>
                <w:position w:val="-16"/>
                <w:sz w:val="26"/>
                <w:szCs w:val="26"/>
              </w:rPr>
              <w:drawing>
                <wp:inline distT="0" distB="0" distL="0" distR="0">
                  <wp:extent cx="437515" cy="357505"/>
                  <wp:effectExtent l="0" t="0" r="0" b="0"/>
                  <wp:docPr id="10"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cstate="print"/>
                          <a:srcRect/>
                          <a:stretch>
                            <a:fillRect/>
                          </a:stretch>
                        </pic:blipFill>
                        <pic:spPr bwMode="auto">
                          <a:xfrm>
                            <a:off x="0" y="0"/>
                            <a:ext cx="437515" cy="357505"/>
                          </a:xfrm>
                          <a:prstGeom prst="rect">
                            <a:avLst/>
                          </a:prstGeom>
                          <a:noFill/>
                          <a:ln w="9525">
                            <a:noFill/>
                            <a:miter lim="800000"/>
                            <a:headEnd/>
                            <a:tailEnd/>
                          </a:ln>
                        </pic:spPr>
                      </pic:pic>
                    </a:graphicData>
                  </a:graphic>
                </wp:inline>
              </w:drawing>
            </w:r>
          </w:p>
        </w:tc>
        <w:tc>
          <w:tcPr>
            <w:tcW w:w="1831"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0,11</w:t>
            </w:r>
          </w:p>
        </w:tc>
      </w:tr>
      <w:tr w:rsidR="0096716D" w:rsidRPr="00B709E6" w:rsidTr="0096716D">
        <w:tc>
          <w:tcPr>
            <w:tcW w:w="7200"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Коэффициент быстрой (промежуточной) ликвидности </w:t>
            </w:r>
            <w:r w:rsidRPr="00B709E6">
              <w:rPr>
                <w:rFonts w:ascii="Times New Roman" w:hAnsi="Times New Roman" w:cs="Times New Roman"/>
                <w:noProof/>
                <w:position w:val="-16"/>
                <w:sz w:val="26"/>
                <w:szCs w:val="26"/>
              </w:rPr>
              <w:drawing>
                <wp:inline distT="0" distB="0" distL="0" distR="0">
                  <wp:extent cx="461010" cy="357505"/>
                  <wp:effectExtent l="0" t="0" r="0" b="0"/>
                  <wp:docPr id="1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srcRect/>
                          <a:stretch>
                            <a:fillRect/>
                          </a:stretch>
                        </pic:blipFill>
                        <pic:spPr bwMode="auto">
                          <a:xfrm>
                            <a:off x="0" y="0"/>
                            <a:ext cx="461010" cy="357505"/>
                          </a:xfrm>
                          <a:prstGeom prst="rect">
                            <a:avLst/>
                          </a:prstGeom>
                          <a:noFill/>
                          <a:ln w="9525">
                            <a:noFill/>
                            <a:miter lim="800000"/>
                            <a:headEnd/>
                            <a:tailEnd/>
                          </a:ln>
                        </pic:spPr>
                      </pic:pic>
                    </a:graphicData>
                  </a:graphic>
                </wp:inline>
              </w:drawing>
            </w:r>
          </w:p>
        </w:tc>
        <w:tc>
          <w:tcPr>
            <w:tcW w:w="1831"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0,05</w:t>
            </w:r>
          </w:p>
        </w:tc>
      </w:tr>
      <w:tr w:rsidR="0096716D" w:rsidRPr="00B709E6" w:rsidTr="0096716D">
        <w:tc>
          <w:tcPr>
            <w:tcW w:w="7200"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Коэффициент текущей (общей) ликвидности </w:t>
            </w:r>
            <w:r w:rsidRPr="00B709E6">
              <w:rPr>
                <w:rFonts w:ascii="Times New Roman" w:hAnsi="Times New Roman" w:cs="Times New Roman"/>
                <w:noProof/>
                <w:position w:val="-16"/>
                <w:sz w:val="26"/>
                <w:szCs w:val="26"/>
              </w:rPr>
              <w:drawing>
                <wp:inline distT="0" distB="0" distL="0" distR="0">
                  <wp:extent cx="445135" cy="357505"/>
                  <wp:effectExtent l="0" t="0" r="0" b="0"/>
                  <wp:docPr id="1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cstate="print"/>
                          <a:srcRect/>
                          <a:stretch>
                            <a:fillRect/>
                          </a:stretch>
                        </pic:blipFill>
                        <pic:spPr bwMode="auto">
                          <a:xfrm>
                            <a:off x="0" y="0"/>
                            <a:ext cx="445135" cy="357505"/>
                          </a:xfrm>
                          <a:prstGeom prst="rect">
                            <a:avLst/>
                          </a:prstGeom>
                          <a:noFill/>
                          <a:ln w="9525">
                            <a:noFill/>
                            <a:miter lim="800000"/>
                            <a:headEnd/>
                            <a:tailEnd/>
                          </a:ln>
                        </pic:spPr>
                      </pic:pic>
                    </a:graphicData>
                  </a:graphic>
                </wp:inline>
              </w:drawing>
            </w:r>
          </w:p>
        </w:tc>
        <w:tc>
          <w:tcPr>
            <w:tcW w:w="1831"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0,42</w:t>
            </w:r>
          </w:p>
        </w:tc>
      </w:tr>
      <w:tr w:rsidR="0096716D" w:rsidRPr="00B709E6" w:rsidTr="0096716D">
        <w:tc>
          <w:tcPr>
            <w:tcW w:w="7200"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lastRenderedPageBreak/>
              <w:t>Коэффициент соотношения собственных и заемных средств </w:t>
            </w:r>
            <w:r w:rsidRPr="00B709E6">
              <w:rPr>
                <w:rFonts w:ascii="Times New Roman" w:hAnsi="Times New Roman" w:cs="Times New Roman"/>
                <w:noProof/>
                <w:position w:val="-16"/>
                <w:sz w:val="26"/>
                <w:szCs w:val="26"/>
              </w:rPr>
              <w:drawing>
                <wp:inline distT="0" distB="0" distL="0" distR="0">
                  <wp:extent cx="461010" cy="357505"/>
                  <wp:effectExtent l="0" t="0" r="0" b="0"/>
                  <wp:docPr id="13"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cstate="print"/>
                          <a:srcRect/>
                          <a:stretch>
                            <a:fillRect/>
                          </a:stretch>
                        </pic:blipFill>
                        <pic:spPr bwMode="auto">
                          <a:xfrm>
                            <a:off x="0" y="0"/>
                            <a:ext cx="461010" cy="357505"/>
                          </a:xfrm>
                          <a:prstGeom prst="rect">
                            <a:avLst/>
                          </a:prstGeom>
                          <a:noFill/>
                          <a:ln w="9525">
                            <a:noFill/>
                            <a:miter lim="800000"/>
                            <a:headEnd/>
                            <a:tailEnd/>
                          </a:ln>
                        </pic:spPr>
                      </pic:pic>
                    </a:graphicData>
                  </a:graphic>
                </wp:inline>
              </w:drawing>
            </w:r>
          </w:p>
        </w:tc>
        <w:tc>
          <w:tcPr>
            <w:tcW w:w="1831"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0,21</w:t>
            </w:r>
          </w:p>
        </w:tc>
      </w:tr>
      <w:tr w:rsidR="0096716D" w:rsidRPr="00B709E6" w:rsidTr="0096716D">
        <w:tc>
          <w:tcPr>
            <w:tcW w:w="7200"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Показатель рентабельности </w:t>
            </w:r>
            <w:r w:rsidRPr="00B709E6">
              <w:rPr>
                <w:rFonts w:ascii="Times New Roman" w:hAnsi="Times New Roman" w:cs="Times New Roman"/>
                <w:noProof/>
                <w:position w:val="-16"/>
                <w:sz w:val="26"/>
                <w:szCs w:val="26"/>
              </w:rPr>
              <w:drawing>
                <wp:inline distT="0" distB="0" distL="0" distR="0">
                  <wp:extent cx="445135" cy="357505"/>
                  <wp:effectExtent l="0" t="0" r="0" b="0"/>
                  <wp:docPr id="14"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cstate="print"/>
                          <a:srcRect/>
                          <a:stretch>
                            <a:fillRect/>
                          </a:stretch>
                        </pic:blipFill>
                        <pic:spPr bwMode="auto">
                          <a:xfrm>
                            <a:off x="0" y="0"/>
                            <a:ext cx="445135" cy="357505"/>
                          </a:xfrm>
                          <a:prstGeom prst="rect">
                            <a:avLst/>
                          </a:prstGeom>
                          <a:noFill/>
                          <a:ln w="9525">
                            <a:noFill/>
                            <a:miter lim="800000"/>
                            <a:headEnd/>
                            <a:tailEnd/>
                          </a:ln>
                        </pic:spPr>
                      </pic:pic>
                    </a:graphicData>
                  </a:graphic>
                </wp:inline>
              </w:drawing>
            </w:r>
          </w:p>
        </w:tc>
        <w:tc>
          <w:tcPr>
            <w:tcW w:w="1831" w:type="dxa"/>
            <w:tcBorders>
              <w:top w:val="single" w:sz="4" w:space="0" w:color="auto"/>
              <w:left w:val="single" w:sz="4" w:space="0" w:color="auto"/>
              <w:bottom w:val="single" w:sz="4" w:space="0" w:color="auto"/>
              <w:right w:val="single" w:sz="4" w:space="0" w:color="auto"/>
            </w:tcBorders>
          </w:tcPr>
          <w:p w:rsidR="0096716D" w:rsidRPr="00B709E6" w:rsidRDefault="0096716D" w:rsidP="0096716D">
            <w:pPr>
              <w:pStyle w:val="ConsPlusNormal"/>
              <w:ind w:firstLine="25"/>
              <w:jc w:val="center"/>
              <w:rPr>
                <w:rFonts w:ascii="Times New Roman" w:hAnsi="Times New Roman" w:cs="Times New Roman"/>
                <w:sz w:val="26"/>
                <w:szCs w:val="26"/>
              </w:rPr>
            </w:pPr>
            <w:r w:rsidRPr="00B709E6">
              <w:rPr>
                <w:rFonts w:ascii="Times New Roman" w:hAnsi="Times New Roman" w:cs="Times New Roman"/>
                <w:sz w:val="26"/>
                <w:szCs w:val="26"/>
              </w:rPr>
              <w:t>0,21</w:t>
            </w:r>
          </w:p>
        </w:tc>
      </w:tr>
    </w:tbl>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Значения сводной оценки риска: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хорошее, если значение сводной оценки риска не превышает 1,05 и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удовлетворительное, если значение сводной оценки риска более 1,05, но не превышает 2,4, и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неудовлетворительное, если значение сводной оценки риска более 2,4 и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jc w:val="center"/>
        <w:outlineLvl w:val="0"/>
        <w:rPr>
          <w:rFonts w:ascii="Times New Roman" w:hAnsi="Times New Roman" w:cs="Times New Roman"/>
          <w:sz w:val="26"/>
          <w:szCs w:val="26"/>
        </w:rPr>
      </w:pPr>
      <w:r w:rsidRPr="00B709E6">
        <w:rPr>
          <w:rFonts w:ascii="Times New Roman" w:hAnsi="Times New Roman" w:cs="Times New Roman"/>
          <w:sz w:val="26"/>
          <w:szCs w:val="26"/>
        </w:rPr>
        <w:t>3. Оценка финансового состояния заявителя с использованием</w:t>
      </w:r>
    </w:p>
    <w:p w:rsidR="00B709E6" w:rsidRPr="00B709E6" w:rsidRDefault="00B709E6" w:rsidP="00B709E6">
      <w:pPr>
        <w:pStyle w:val="ConsPlusNormal"/>
        <w:jc w:val="center"/>
        <w:rPr>
          <w:rFonts w:ascii="Times New Roman" w:hAnsi="Times New Roman" w:cs="Times New Roman"/>
          <w:sz w:val="26"/>
          <w:szCs w:val="26"/>
        </w:rPr>
      </w:pPr>
      <w:r w:rsidRPr="00B709E6">
        <w:rPr>
          <w:rFonts w:ascii="Times New Roman" w:hAnsi="Times New Roman" w:cs="Times New Roman"/>
          <w:sz w:val="26"/>
          <w:szCs w:val="26"/>
        </w:rPr>
        <w:t>дополнительных показателей</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3.1. Имущественное и финансовое положение заявителя.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Для оценки имущественного и финансового положения анализируются: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3.1.1. Состав, структура и изменения активов и капитала.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Рост валюты баланса за счет наиболее ликвидных групп оборотных активов (денежных средств, краткосрочных финансовых вложений, краткосрочной дебиторской задолженности), увеличение собственного капитала, рост нераспределенной прибыли оцениваются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Снижение валюты баланса за счет выбытия активов, значительное перераспределение активов в пользу </w:t>
      </w:r>
      <w:proofErr w:type="spellStart"/>
      <w:r w:rsidRPr="00B709E6">
        <w:rPr>
          <w:rFonts w:ascii="Times New Roman" w:hAnsi="Times New Roman" w:cs="Times New Roman"/>
          <w:sz w:val="26"/>
          <w:szCs w:val="26"/>
        </w:rPr>
        <w:t>внеоборотных</w:t>
      </w:r>
      <w:proofErr w:type="spellEnd"/>
      <w:r w:rsidRPr="00B709E6">
        <w:rPr>
          <w:rFonts w:ascii="Times New Roman" w:hAnsi="Times New Roman" w:cs="Times New Roman"/>
          <w:sz w:val="26"/>
          <w:szCs w:val="26"/>
        </w:rPr>
        <w:t xml:space="preserve"> активов, рост долгосрочной дебиторской задолженности, значительный рост кредиторской задолженности оцениваются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Отсутствие изменений валюты баланса, одновременный рост и снижение составляющих валюты баланса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3.1.2. Чистые активы, которые оцениваются по следующей форме: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Default="00B709E6" w:rsidP="00B709E6">
      <w:pPr>
        <w:pStyle w:val="ConsPlusNormal"/>
        <w:jc w:val="right"/>
        <w:rPr>
          <w:rFonts w:ascii="Times New Roman" w:hAnsi="Times New Roman" w:cs="Times New Roman"/>
          <w:sz w:val="26"/>
          <w:szCs w:val="26"/>
        </w:rPr>
      </w:pPr>
      <w:r w:rsidRPr="00B709E6">
        <w:rPr>
          <w:rFonts w:ascii="Times New Roman" w:hAnsi="Times New Roman" w:cs="Times New Roman"/>
          <w:sz w:val="26"/>
          <w:szCs w:val="26"/>
        </w:rPr>
        <w:t>тыс. руб.</w:t>
      </w:r>
    </w:p>
    <w:tbl>
      <w:tblPr>
        <w:tblStyle w:val="a5"/>
        <w:tblW w:w="0" w:type="auto"/>
        <w:tblLook w:val="04A0"/>
      </w:tblPr>
      <w:tblGrid>
        <w:gridCol w:w="762"/>
        <w:gridCol w:w="4698"/>
        <w:gridCol w:w="2057"/>
        <w:gridCol w:w="1842"/>
      </w:tblGrid>
      <w:tr w:rsidR="00A638D6" w:rsidTr="00E07AFB">
        <w:trPr>
          <w:tblHeader/>
        </w:trPr>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4698"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Код строки бухгалтерского баланса</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На начало отчетного года</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На конец отчетного периода</w:t>
            </w: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p>
        </w:tc>
        <w:tc>
          <w:tcPr>
            <w:tcW w:w="4698" w:type="dxa"/>
          </w:tcPr>
          <w:p w:rsidR="00A638D6" w:rsidRDefault="00A638D6" w:rsidP="00A638D6">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Активы</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4698" w:type="dxa"/>
          </w:tcPr>
          <w:p w:rsidR="00A638D6" w:rsidRDefault="00A638D6" w:rsidP="00A638D6">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Нематериальные активы</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1110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4698" w:type="dxa"/>
          </w:tcPr>
          <w:p w:rsidR="00A638D6" w:rsidRDefault="00A638D6" w:rsidP="00A638D6">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Результаты исследований и разработок</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1120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698" w:type="dxa"/>
          </w:tcPr>
          <w:p w:rsidR="00A638D6" w:rsidRDefault="00A638D6" w:rsidP="00A638D6">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Нематериальные поисковые активы</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1130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698" w:type="dxa"/>
          </w:tcPr>
          <w:p w:rsidR="00A638D6" w:rsidRDefault="00A638D6" w:rsidP="00A638D6">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Материальные поисковые активы</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1140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4698" w:type="dxa"/>
          </w:tcPr>
          <w:p w:rsidR="00A638D6" w:rsidRDefault="00A638D6" w:rsidP="00A638D6">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Основные средства</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11</w:t>
            </w:r>
            <w:r>
              <w:rPr>
                <w:rFonts w:ascii="Times New Roman" w:hAnsi="Times New Roman" w:cs="Times New Roman"/>
                <w:sz w:val="26"/>
                <w:szCs w:val="26"/>
              </w:rPr>
              <w:t>5</w:t>
            </w:r>
            <w:r w:rsidRPr="00B709E6">
              <w:rPr>
                <w:rFonts w:ascii="Times New Roman" w:hAnsi="Times New Roman" w:cs="Times New Roman"/>
                <w:sz w:val="26"/>
                <w:szCs w:val="26"/>
              </w:rPr>
              <w:t>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Финансовые вложения</w:t>
            </w:r>
          </w:p>
        </w:tc>
        <w:tc>
          <w:tcPr>
            <w:tcW w:w="2057" w:type="dxa"/>
          </w:tcPr>
          <w:p w:rsidR="00A638D6" w:rsidRDefault="00A638D6" w:rsidP="00A638D6">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1160 + 1170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7</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 xml:space="preserve">Прочие </w:t>
            </w:r>
            <w:proofErr w:type="spellStart"/>
            <w:r w:rsidRPr="00B709E6">
              <w:rPr>
                <w:rFonts w:ascii="Times New Roman" w:hAnsi="Times New Roman" w:cs="Times New Roman"/>
                <w:sz w:val="26"/>
                <w:szCs w:val="26"/>
              </w:rPr>
              <w:t>внеоборотные</w:t>
            </w:r>
            <w:proofErr w:type="spellEnd"/>
            <w:r w:rsidRPr="00B709E6">
              <w:rPr>
                <w:rFonts w:ascii="Times New Roman" w:hAnsi="Times New Roman" w:cs="Times New Roman"/>
                <w:sz w:val="26"/>
                <w:szCs w:val="26"/>
              </w:rPr>
              <w:t xml:space="preserve"> активы</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1190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Запасы</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1210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Дебиторская задолженность</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1230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Финансовые вложения</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1240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Денежные средства</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1250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12</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Прочие оборотные активы</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1260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 xml:space="preserve">Итого активы, принимаемые к расчету (сумма данных </w:t>
            </w:r>
            <w:hyperlink w:anchor="Par174" w:history="1">
              <w:r w:rsidRPr="00B709E6">
                <w:rPr>
                  <w:rFonts w:ascii="Times New Roman" w:hAnsi="Times New Roman" w:cs="Times New Roman"/>
                  <w:sz w:val="26"/>
                  <w:szCs w:val="26"/>
                </w:rPr>
                <w:t>пунктов 1</w:t>
              </w:r>
            </w:hyperlink>
            <w:r w:rsidRPr="00B709E6">
              <w:rPr>
                <w:rFonts w:ascii="Times New Roman" w:hAnsi="Times New Roman" w:cs="Times New Roman"/>
                <w:sz w:val="26"/>
                <w:szCs w:val="26"/>
              </w:rPr>
              <w:t xml:space="preserve"> - </w:t>
            </w:r>
            <w:hyperlink w:anchor="Par229" w:history="1">
              <w:r w:rsidRPr="00B709E6">
                <w:rPr>
                  <w:rFonts w:ascii="Times New Roman" w:hAnsi="Times New Roman" w:cs="Times New Roman"/>
                  <w:sz w:val="26"/>
                  <w:szCs w:val="26"/>
                </w:rPr>
                <w:t>12</w:t>
              </w:r>
            </w:hyperlink>
            <w:r w:rsidRPr="00B709E6">
              <w:rPr>
                <w:rFonts w:ascii="Times New Roman" w:hAnsi="Times New Roman" w:cs="Times New Roman"/>
                <w:sz w:val="26"/>
                <w:szCs w:val="26"/>
              </w:rPr>
              <w:t>)</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Пассивы</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14</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Долгосрочные заемные средства</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1410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Прочие долгосрочные обязательства</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1430 + 1450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16</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Краткосрочные заемные обязательства</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1510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17</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Краткосрочная кредиторская задолженность</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1520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18</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Оценочные обязательства</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1540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19</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Прочие краткосрочные обязательства</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r w:rsidRPr="00B709E6">
              <w:rPr>
                <w:rFonts w:ascii="Times New Roman" w:hAnsi="Times New Roman" w:cs="Times New Roman"/>
                <w:sz w:val="26"/>
                <w:szCs w:val="26"/>
              </w:rPr>
              <w:t>1550</w:t>
            </w: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w:t>
            </w: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 xml:space="preserve">Итого пассивы, принимаемые к расчету (сумма данных </w:t>
            </w:r>
            <w:hyperlink w:anchor="Par244" w:history="1">
              <w:r w:rsidRPr="00B709E6">
                <w:rPr>
                  <w:rFonts w:ascii="Times New Roman" w:hAnsi="Times New Roman" w:cs="Times New Roman"/>
                  <w:sz w:val="26"/>
                  <w:szCs w:val="26"/>
                </w:rPr>
                <w:t>пунктов 14</w:t>
              </w:r>
            </w:hyperlink>
            <w:r w:rsidRPr="00B709E6">
              <w:rPr>
                <w:rFonts w:ascii="Times New Roman" w:hAnsi="Times New Roman" w:cs="Times New Roman"/>
                <w:sz w:val="26"/>
                <w:szCs w:val="26"/>
              </w:rPr>
              <w:t xml:space="preserve"> - </w:t>
            </w:r>
            <w:hyperlink w:anchor="Par269" w:history="1">
              <w:r w:rsidRPr="00B709E6">
                <w:rPr>
                  <w:rFonts w:ascii="Times New Roman" w:hAnsi="Times New Roman" w:cs="Times New Roman"/>
                  <w:sz w:val="26"/>
                  <w:szCs w:val="26"/>
                </w:rPr>
                <w:t>19</w:t>
              </w:r>
            </w:hyperlink>
            <w:r w:rsidRPr="00B709E6">
              <w:rPr>
                <w:rFonts w:ascii="Times New Roman" w:hAnsi="Times New Roman" w:cs="Times New Roman"/>
                <w:sz w:val="26"/>
                <w:szCs w:val="26"/>
              </w:rPr>
              <w:t>)</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Чистые активы (</w:t>
            </w:r>
            <w:hyperlink w:anchor="Par234" w:history="1">
              <w:r w:rsidRPr="00B709E6">
                <w:rPr>
                  <w:rFonts w:ascii="Times New Roman" w:hAnsi="Times New Roman" w:cs="Times New Roman"/>
                  <w:sz w:val="26"/>
                  <w:szCs w:val="26"/>
                </w:rPr>
                <w:t>пункт 13</w:t>
              </w:r>
            </w:hyperlink>
            <w:r w:rsidRPr="00B709E6">
              <w:rPr>
                <w:rFonts w:ascii="Times New Roman" w:hAnsi="Times New Roman" w:cs="Times New Roman"/>
                <w:sz w:val="26"/>
                <w:szCs w:val="26"/>
              </w:rPr>
              <w:t xml:space="preserve"> минус </w:t>
            </w:r>
            <w:hyperlink w:anchor="Par274" w:history="1">
              <w:r w:rsidRPr="00B709E6">
                <w:rPr>
                  <w:rFonts w:ascii="Times New Roman" w:hAnsi="Times New Roman" w:cs="Times New Roman"/>
                  <w:sz w:val="26"/>
                  <w:szCs w:val="26"/>
                </w:rPr>
                <w:t>пункт 20</w:t>
              </w:r>
            </w:hyperlink>
            <w:r w:rsidRPr="00B709E6">
              <w:rPr>
                <w:rFonts w:ascii="Times New Roman" w:hAnsi="Times New Roman" w:cs="Times New Roman"/>
                <w:sz w:val="26"/>
                <w:szCs w:val="26"/>
              </w:rPr>
              <w:t>)</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r w:rsidR="00A638D6" w:rsidTr="00A638D6">
        <w:tc>
          <w:tcPr>
            <w:tcW w:w="762" w:type="dxa"/>
          </w:tcPr>
          <w:p w:rsidR="00A638D6" w:rsidRDefault="00A638D6" w:rsidP="00A638D6">
            <w:pPr>
              <w:pStyle w:val="ConsPlusNormal"/>
              <w:ind w:firstLine="0"/>
              <w:jc w:val="center"/>
              <w:rPr>
                <w:rFonts w:ascii="Times New Roman" w:hAnsi="Times New Roman" w:cs="Times New Roman"/>
                <w:sz w:val="26"/>
                <w:szCs w:val="26"/>
              </w:rPr>
            </w:pPr>
          </w:p>
        </w:tc>
        <w:tc>
          <w:tcPr>
            <w:tcW w:w="4698" w:type="dxa"/>
          </w:tcPr>
          <w:p w:rsidR="00A638D6" w:rsidRPr="00B709E6" w:rsidRDefault="00A638D6" w:rsidP="00E07AFB">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Отсутствие чистых активов на последнюю отчетную дату оценивается как отрицательный показатель со значением «-2»</w:t>
            </w:r>
          </w:p>
        </w:tc>
        <w:tc>
          <w:tcPr>
            <w:tcW w:w="2057" w:type="dxa"/>
          </w:tcPr>
          <w:p w:rsidR="00A638D6" w:rsidRPr="00B709E6" w:rsidRDefault="00A638D6" w:rsidP="00E07AFB">
            <w:pPr>
              <w:pStyle w:val="ConsPlusNormal"/>
              <w:ind w:firstLine="24"/>
              <w:jc w:val="center"/>
              <w:rPr>
                <w:rFonts w:ascii="Times New Roman" w:hAnsi="Times New Roman" w:cs="Times New Roman"/>
                <w:sz w:val="26"/>
                <w:szCs w:val="26"/>
              </w:rPr>
            </w:pPr>
          </w:p>
        </w:tc>
        <w:tc>
          <w:tcPr>
            <w:tcW w:w="1842" w:type="dxa"/>
          </w:tcPr>
          <w:p w:rsidR="00A638D6" w:rsidRDefault="00A638D6" w:rsidP="00A638D6">
            <w:pPr>
              <w:pStyle w:val="ConsPlusNormal"/>
              <w:ind w:firstLine="0"/>
              <w:jc w:val="center"/>
              <w:rPr>
                <w:rFonts w:ascii="Times New Roman" w:hAnsi="Times New Roman" w:cs="Times New Roman"/>
                <w:sz w:val="26"/>
                <w:szCs w:val="26"/>
              </w:rPr>
            </w:pPr>
          </w:p>
        </w:tc>
      </w:tr>
    </w:tbl>
    <w:p w:rsidR="00A638D6" w:rsidRDefault="00A638D6" w:rsidP="00A638D6">
      <w:pPr>
        <w:pStyle w:val="ConsPlusNormal"/>
        <w:jc w:val="center"/>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bookmarkStart w:id="5" w:name="Par174"/>
      <w:bookmarkStart w:id="6" w:name="Par234"/>
      <w:bookmarkEnd w:id="5"/>
      <w:bookmarkEnd w:id="6"/>
      <w:r w:rsidRPr="00B709E6">
        <w:rPr>
          <w:rFonts w:ascii="Times New Roman" w:hAnsi="Times New Roman" w:cs="Times New Roman"/>
          <w:sz w:val="26"/>
          <w:szCs w:val="26"/>
        </w:rPr>
        <w:t>Чистые активы должны быть больше уставного (складочного) капитала.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Рост чистых активов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Снижение чистых активов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Отсутствие изменений чистых активов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3.1.3. Собственные оборотные средства.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Величина собственных оборотных сре</w:t>
      </w:r>
      <w:proofErr w:type="gramStart"/>
      <w:r w:rsidRPr="00B709E6">
        <w:rPr>
          <w:rFonts w:ascii="Times New Roman" w:hAnsi="Times New Roman" w:cs="Times New Roman"/>
          <w:sz w:val="26"/>
          <w:szCs w:val="26"/>
        </w:rPr>
        <w:t>дств св</w:t>
      </w:r>
      <w:proofErr w:type="gramEnd"/>
      <w:r w:rsidRPr="00B709E6">
        <w:rPr>
          <w:rFonts w:ascii="Times New Roman" w:hAnsi="Times New Roman" w:cs="Times New Roman"/>
          <w:sz w:val="26"/>
          <w:szCs w:val="26"/>
        </w:rPr>
        <w:t>идетельствует о наличии (отсутствии) у заявителя оборотного капитала для покрытия (частичного покрытия) обязательств. Величина собственных оборотных средств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СОС = СК - ВА,</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где:</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СОС - собственные оборотные средства,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СК - собственный капитал (код строки 1300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ВА - </w:t>
      </w:r>
      <w:proofErr w:type="spellStart"/>
      <w:r w:rsidRPr="00B709E6">
        <w:rPr>
          <w:rFonts w:ascii="Times New Roman" w:hAnsi="Times New Roman" w:cs="Times New Roman"/>
          <w:sz w:val="26"/>
          <w:szCs w:val="26"/>
        </w:rPr>
        <w:t>внеоборотные</w:t>
      </w:r>
      <w:proofErr w:type="spellEnd"/>
      <w:r w:rsidRPr="00B709E6">
        <w:rPr>
          <w:rFonts w:ascii="Times New Roman" w:hAnsi="Times New Roman" w:cs="Times New Roman"/>
          <w:sz w:val="26"/>
          <w:szCs w:val="26"/>
        </w:rPr>
        <w:t xml:space="preserve"> активы (код строки 1100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Наличие и рост собственных оборотных средств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Отсутствие собственных оборотных средств, которое свидетельствует о </w:t>
      </w:r>
      <w:r w:rsidRPr="00B709E6">
        <w:rPr>
          <w:rFonts w:ascii="Times New Roman" w:hAnsi="Times New Roman" w:cs="Times New Roman"/>
          <w:sz w:val="26"/>
          <w:szCs w:val="26"/>
        </w:rPr>
        <w:lastRenderedPageBreak/>
        <w:t>возможности появления у заявителя признаков банкротства,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3.1.4. Прибыль от продаж и чистая прибыль.</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Прибыль от продаж характеризует эффективность основной деятельности.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Чистая прибыль характеризует источник самофинансирования.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Наличие чистой прибыли оценивается как положительный показатель со значением «2».</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Наличие прибыли от продаж, достаточной для покрытия затрат заявителя,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Отсутствие прибыли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Получение убытка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3.2. Ликвидность и платежеспособность заявителя.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Оценка ликвидности и платежеспособности осуществляется в следующем порядке.</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3.2.1. Активы разделяются на четыре группы в зависимости от степени ликвидности:</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1-я группа (А</w:t>
      </w:r>
      <w:proofErr w:type="gramStart"/>
      <w:r w:rsidRPr="00B709E6">
        <w:rPr>
          <w:rFonts w:ascii="Times New Roman" w:hAnsi="Times New Roman" w:cs="Times New Roman"/>
          <w:sz w:val="26"/>
          <w:szCs w:val="26"/>
        </w:rPr>
        <w:t>1</w:t>
      </w:r>
      <w:proofErr w:type="gramEnd"/>
      <w:r w:rsidRPr="00B709E6">
        <w:rPr>
          <w:rFonts w:ascii="Times New Roman" w:hAnsi="Times New Roman" w:cs="Times New Roman"/>
          <w:sz w:val="26"/>
          <w:szCs w:val="26"/>
        </w:rPr>
        <w:t>) – «наиболее ликвидные активы»: денежные средства (код строки 1250 бухгалтерского баланса) и финансовые вложения (код строки 1240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2-я группа (А</w:t>
      </w:r>
      <w:proofErr w:type="gramStart"/>
      <w:r w:rsidRPr="00B709E6">
        <w:rPr>
          <w:rFonts w:ascii="Times New Roman" w:hAnsi="Times New Roman" w:cs="Times New Roman"/>
          <w:sz w:val="26"/>
          <w:szCs w:val="26"/>
        </w:rPr>
        <w:t>2</w:t>
      </w:r>
      <w:proofErr w:type="gramEnd"/>
      <w:r w:rsidRPr="00B709E6">
        <w:rPr>
          <w:rFonts w:ascii="Times New Roman" w:hAnsi="Times New Roman" w:cs="Times New Roman"/>
          <w:sz w:val="26"/>
          <w:szCs w:val="26"/>
        </w:rPr>
        <w:t>) – «быстро ликвидные активы»: дебиторская задолженность (код строки 1230 бухгалтерского баланса), прочие оборотные активы (код строки 1260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3-я группа (А3) – «медленно реализуемые активы»: запасы (код строки 1210 бухгалтерского баланса), налог на добавленную стоимость по приобретенным ценностям (код строки 1220 бухгалтерского баланса), финансовые вложения (код строки 1150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4-я группа (А</w:t>
      </w:r>
      <w:proofErr w:type="gramStart"/>
      <w:r w:rsidRPr="00B709E6">
        <w:rPr>
          <w:rFonts w:ascii="Times New Roman" w:hAnsi="Times New Roman" w:cs="Times New Roman"/>
          <w:sz w:val="26"/>
          <w:szCs w:val="26"/>
        </w:rPr>
        <w:t>4</w:t>
      </w:r>
      <w:proofErr w:type="gramEnd"/>
      <w:r w:rsidRPr="00B709E6">
        <w:rPr>
          <w:rFonts w:ascii="Times New Roman" w:hAnsi="Times New Roman" w:cs="Times New Roman"/>
          <w:sz w:val="26"/>
          <w:szCs w:val="26"/>
        </w:rPr>
        <w:t xml:space="preserve">) – «трудно реализуемые активы»: </w:t>
      </w:r>
      <w:proofErr w:type="spellStart"/>
      <w:r w:rsidRPr="00B709E6">
        <w:rPr>
          <w:rFonts w:ascii="Times New Roman" w:hAnsi="Times New Roman" w:cs="Times New Roman"/>
          <w:sz w:val="26"/>
          <w:szCs w:val="26"/>
        </w:rPr>
        <w:t>внеоборотные</w:t>
      </w:r>
      <w:proofErr w:type="spellEnd"/>
      <w:r w:rsidRPr="00B709E6">
        <w:rPr>
          <w:rFonts w:ascii="Times New Roman" w:hAnsi="Times New Roman" w:cs="Times New Roman"/>
          <w:sz w:val="26"/>
          <w:szCs w:val="26"/>
        </w:rPr>
        <w:t xml:space="preserve"> активы (код строки 1100 бухгалтерского баланса), за исключением финансовых вложений (код строки 1150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3.2.2. Обязательства разделяются на четыре группы в зависимости от срочности платежа: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1-я группа (П</w:t>
      </w:r>
      <w:proofErr w:type="gramStart"/>
      <w:r w:rsidRPr="00B709E6">
        <w:rPr>
          <w:rFonts w:ascii="Times New Roman" w:hAnsi="Times New Roman" w:cs="Times New Roman"/>
          <w:sz w:val="26"/>
          <w:szCs w:val="26"/>
        </w:rPr>
        <w:t>1</w:t>
      </w:r>
      <w:proofErr w:type="gramEnd"/>
      <w:r w:rsidRPr="00B709E6">
        <w:rPr>
          <w:rFonts w:ascii="Times New Roman" w:hAnsi="Times New Roman" w:cs="Times New Roman"/>
          <w:sz w:val="26"/>
          <w:szCs w:val="26"/>
        </w:rPr>
        <w:t>) – «наиболее срочные обязательства»: краткосрочная кредиторская задолженность (код строки 1520 бухгалтерского баланса), прочие краткосрочные обязательства (код строки 1550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2-я группа (П</w:t>
      </w:r>
      <w:proofErr w:type="gramStart"/>
      <w:r w:rsidRPr="00B709E6">
        <w:rPr>
          <w:rFonts w:ascii="Times New Roman" w:hAnsi="Times New Roman" w:cs="Times New Roman"/>
          <w:sz w:val="26"/>
          <w:szCs w:val="26"/>
        </w:rPr>
        <w:t>2</w:t>
      </w:r>
      <w:proofErr w:type="gramEnd"/>
      <w:r w:rsidRPr="00B709E6">
        <w:rPr>
          <w:rFonts w:ascii="Times New Roman" w:hAnsi="Times New Roman" w:cs="Times New Roman"/>
          <w:sz w:val="26"/>
          <w:szCs w:val="26"/>
        </w:rPr>
        <w:t>) – «краткосрочные обязательства»: заемные средства (код строки 1510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3-я группа (П3) – «долгосрочные обязательства»: долгосрочные обязательства (код строки 1400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4-я группа (П</w:t>
      </w:r>
      <w:proofErr w:type="gramStart"/>
      <w:r w:rsidRPr="00B709E6">
        <w:rPr>
          <w:rFonts w:ascii="Times New Roman" w:hAnsi="Times New Roman" w:cs="Times New Roman"/>
          <w:sz w:val="26"/>
          <w:szCs w:val="26"/>
        </w:rPr>
        <w:t>4</w:t>
      </w:r>
      <w:proofErr w:type="gramEnd"/>
      <w:r w:rsidRPr="00B709E6">
        <w:rPr>
          <w:rFonts w:ascii="Times New Roman" w:hAnsi="Times New Roman" w:cs="Times New Roman"/>
          <w:sz w:val="26"/>
          <w:szCs w:val="26"/>
        </w:rPr>
        <w:t>) – «собственный капитал»: собственный (акционерный) капитал, находящийся постоянно в распоряжении предприятия (код строки 1300 бухгалтерского баланса), доходы будущих периодов (код строки 1530 бухгалтерского баланса), резервы предстоящих расходов (код строки 1540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3.2.3. Группы активов и обязатель</w:t>
      </w:r>
      <w:proofErr w:type="gramStart"/>
      <w:r w:rsidRPr="00B709E6">
        <w:rPr>
          <w:rFonts w:ascii="Times New Roman" w:hAnsi="Times New Roman" w:cs="Times New Roman"/>
          <w:sz w:val="26"/>
          <w:szCs w:val="26"/>
        </w:rPr>
        <w:t>ств ср</w:t>
      </w:r>
      <w:proofErr w:type="gramEnd"/>
      <w:r w:rsidRPr="00B709E6">
        <w:rPr>
          <w:rFonts w:ascii="Times New Roman" w:hAnsi="Times New Roman" w:cs="Times New Roman"/>
          <w:sz w:val="26"/>
          <w:szCs w:val="26"/>
        </w:rPr>
        <w:t>авниваются.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Платежный излишек показывает превышение группы активов над соответствующей группой обязательств. Наличие платежного излишка </w:t>
      </w:r>
      <w:r w:rsidRPr="00B709E6">
        <w:rPr>
          <w:rFonts w:ascii="Times New Roman" w:hAnsi="Times New Roman" w:cs="Times New Roman"/>
          <w:sz w:val="26"/>
          <w:szCs w:val="26"/>
        </w:rPr>
        <w:lastRenderedPageBreak/>
        <w:t>свидетельствует о том, что заявитель располагает достаточным объемом активов определенной группы для расчетов по соответствующим обязательствам.</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Платежный недостаток показывает недостаток группы активов над соответствующей группой обязательств. Наличие платежного недостатка свидетельствует о том, что заявитель не располагает достаточным объемом активов определенной группы для расчетов по соответствующим обязательствам.</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Результаты сравнения показателей отражаются в следующей форме:</w:t>
      </w:r>
    </w:p>
    <w:p w:rsidR="00B709E6" w:rsidRPr="00B709E6" w:rsidRDefault="00B709E6" w:rsidP="00B709E6">
      <w:pPr>
        <w:pStyle w:val="ConsPlusNormal"/>
        <w:ind w:firstLine="540"/>
        <w:jc w:val="both"/>
        <w:rPr>
          <w:rFonts w:ascii="Times New Roman" w:hAnsi="Times New Roman" w:cs="Times New Roman"/>
          <w:sz w:val="26"/>
          <w:szCs w:val="26"/>
        </w:rPr>
        <w:sectPr w:rsidR="00B709E6" w:rsidRPr="00B709E6">
          <w:pgSz w:w="11906" w:h="16840"/>
          <w:pgMar w:top="1134" w:right="1134" w:bottom="1134" w:left="1558" w:header="0" w:footer="0" w:gutter="0"/>
          <w:cols w:space="720"/>
          <w:noEndnote/>
        </w:sectPr>
      </w:pP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jc w:val="right"/>
        <w:rPr>
          <w:rFonts w:ascii="Times New Roman" w:hAnsi="Times New Roman" w:cs="Times New Roman"/>
          <w:sz w:val="26"/>
          <w:szCs w:val="26"/>
        </w:rPr>
      </w:pPr>
      <w:r w:rsidRPr="00B709E6">
        <w:rPr>
          <w:rFonts w:ascii="Times New Roman" w:hAnsi="Times New Roman" w:cs="Times New Roman"/>
          <w:sz w:val="26"/>
          <w:szCs w:val="26"/>
        </w:rPr>
        <w:t>тыс. руб.</w:t>
      </w:r>
    </w:p>
    <w:tbl>
      <w:tblPr>
        <w:tblW w:w="14778" w:type="dxa"/>
        <w:tblInd w:w="62" w:type="dxa"/>
        <w:tblLayout w:type="fixed"/>
        <w:tblCellMar>
          <w:top w:w="102" w:type="dxa"/>
          <w:left w:w="62" w:type="dxa"/>
          <w:bottom w:w="102" w:type="dxa"/>
          <w:right w:w="62" w:type="dxa"/>
        </w:tblCellMar>
        <w:tblLook w:val="0000"/>
      </w:tblPr>
      <w:tblGrid>
        <w:gridCol w:w="4253"/>
        <w:gridCol w:w="1137"/>
        <w:gridCol w:w="1131"/>
        <w:gridCol w:w="3121"/>
        <w:gridCol w:w="1134"/>
        <w:gridCol w:w="1134"/>
        <w:gridCol w:w="1507"/>
        <w:gridCol w:w="1361"/>
      </w:tblGrid>
      <w:tr w:rsidR="00B709E6" w:rsidRPr="0096716D" w:rsidTr="0096716D">
        <w:tc>
          <w:tcPr>
            <w:tcW w:w="4253" w:type="dxa"/>
            <w:vMerge w:val="restart"/>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Актив бухгалтерского баланса</w:t>
            </w:r>
          </w:p>
        </w:tc>
        <w:tc>
          <w:tcPr>
            <w:tcW w:w="1137" w:type="dxa"/>
            <w:vMerge w:val="restart"/>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На начало периода</w:t>
            </w:r>
          </w:p>
        </w:tc>
        <w:tc>
          <w:tcPr>
            <w:tcW w:w="1131" w:type="dxa"/>
            <w:vMerge w:val="restart"/>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На конец периода</w:t>
            </w:r>
          </w:p>
        </w:tc>
        <w:tc>
          <w:tcPr>
            <w:tcW w:w="3121" w:type="dxa"/>
            <w:vMerge w:val="restart"/>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Пассив бухгалтерского баланса</w:t>
            </w:r>
          </w:p>
        </w:tc>
        <w:tc>
          <w:tcPr>
            <w:tcW w:w="1134" w:type="dxa"/>
            <w:vMerge w:val="restart"/>
            <w:tcBorders>
              <w:top w:val="single" w:sz="4" w:space="0" w:color="auto"/>
              <w:left w:val="single" w:sz="4" w:space="0" w:color="auto"/>
              <w:bottom w:val="single" w:sz="4" w:space="0" w:color="auto"/>
              <w:right w:val="single" w:sz="4" w:space="0" w:color="auto"/>
            </w:tcBorders>
          </w:tcPr>
          <w:p w:rsidR="0096716D"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 xml:space="preserve">На </w:t>
            </w:r>
          </w:p>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начало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96716D"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 xml:space="preserve">На </w:t>
            </w:r>
          </w:p>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конец периода</w:t>
            </w:r>
          </w:p>
        </w:tc>
        <w:tc>
          <w:tcPr>
            <w:tcW w:w="2868" w:type="dxa"/>
            <w:gridSpan w:val="2"/>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Платежный излишек</w:t>
            </w:r>
            <w:proofErr w:type="gramStart"/>
            <w:r w:rsidRPr="0096716D">
              <w:rPr>
                <w:rFonts w:ascii="Times New Roman" w:hAnsi="Times New Roman" w:cs="Times New Roman"/>
                <w:sz w:val="24"/>
                <w:szCs w:val="24"/>
              </w:rPr>
              <w:t xml:space="preserve"> (+) </w:t>
            </w:r>
            <w:proofErr w:type="gramEnd"/>
            <w:r w:rsidRPr="0096716D">
              <w:rPr>
                <w:rFonts w:ascii="Times New Roman" w:hAnsi="Times New Roman" w:cs="Times New Roman"/>
                <w:sz w:val="24"/>
                <w:szCs w:val="24"/>
              </w:rPr>
              <w:t>или недостаток (-)</w:t>
            </w:r>
          </w:p>
        </w:tc>
      </w:tr>
      <w:tr w:rsidR="00B709E6" w:rsidRPr="0096716D" w:rsidTr="0096716D">
        <w:tc>
          <w:tcPr>
            <w:tcW w:w="4253" w:type="dxa"/>
            <w:vMerge/>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right"/>
              <w:rPr>
                <w:rFonts w:ascii="Times New Roman" w:hAnsi="Times New Roman" w:cs="Times New Roman"/>
                <w:sz w:val="24"/>
                <w:szCs w:val="24"/>
              </w:rPr>
            </w:pPr>
          </w:p>
        </w:tc>
        <w:tc>
          <w:tcPr>
            <w:tcW w:w="1137" w:type="dxa"/>
            <w:vMerge/>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right"/>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right"/>
              <w:rPr>
                <w:rFonts w:ascii="Times New Roman" w:hAnsi="Times New Roman" w:cs="Times New Roman"/>
                <w:sz w:val="24"/>
                <w:szCs w:val="24"/>
              </w:rPr>
            </w:pPr>
          </w:p>
        </w:tc>
        <w:tc>
          <w:tcPr>
            <w:tcW w:w="3121" w:type="dxa"/>
            <w:vMerge/>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right"/>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right"/>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right"/>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на начало периода</w:t>
            </w:r>
          </w:p>
        </w:tc>
        <w:tc>
          <w:tcPr>
            <w:tcW w:w="136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на конец периода</w:t>
            </w:r>
          </w:p>
        </w:tc>
      </w:tr>
      <w:tr w:rsidR="00B709E6" w:rsidRPr="0096716D" w:rsidTr="0096716D">
        <w:tc>
          <w:tcPr>
            <w:tcW w:w="4253"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6</w:t>
            </w:r>
          </w:p>
        </w:tc>
        <w:tc>
          <w:tcPr>
            <w:tcW w:w="150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7 = (2 - 5)</w:t>
            </w:r>
          </w:p>
        </w:tc>
        <w:tc>
          <w:tcPr>
            <w:tcW w:w="136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center"/>
              <w:rPr>
                <w:rFonts w:ascii="Times New Roman" w:hAnsi="Times New Roman" w:cs="Times New Roman"/>
                <w:sz w:val="24"/>
                <w:szCs w:val="24"/>
              </w:rPr>
            </w:pPr>
            <w:r w:rsidRPr="0096716D">
              <w:rPr>
                <w:rFonts w:ascii="Times New Roman" w:hAnsi="Times New Roman" w:cs="Times New Roman"/>
                <w:sz w:val="24"/>
                <w:szCs w:val="24"/>
              </w:rPr>
              <w:t>8 = (3 - 6)</w:t>
            </w:r>
          </w:p>
        </w:tc>
      </w:tr>
      <w:tr w:rsidR="00B709E6" w:rsidRPr="0096716D" w:rsidTr="0096716D">
        <w:tc>
          <w:tcPr>
            <w:tcW w:w="4253"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1. Наиболее ликвидные активы (А</w:t>
            </w:r>
            <w:proofErr w:type="gramStart"/>
            <w:r w:rsidRPr="0096716D">
              <w:rPr>
                <w:rFonts w:ascii="Times New Roman" w:hAnsi="Times New Roman" w:cs="Times New Roman"/>
                <w:sz w:val="24"/>
                <w:szCs w:val="24"/>
              </w:rPr>
              <w:t>1</w:t>
            </w:r>
            <w:proofErr w:type="gramEnd"/>
            <w:r w:rsidRPr="0096716D">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1. Наиболее срочные обязательства (П</w:t>
            </w:r>
            <w:proofErr w:type="gramStart"/>
            <w:r w:rsidRPr="0096716D">
              <w:rPr>
                <w:rFonts w:ascii="Times New Roman" w:hAnsi="Times New Roman" w:cs="Times New Roman"/>
                <w:sz w:val="24"/>
                <w:szCs w:val="24"/>
              </w:rPr>
              <w:t>1</w:t>
            </w:r>
            <w:proofErr w:type="gramEnd"/>
            <w:r w:rsidRPr="0096716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r>
      <w:tr w:rsidR="00B709E6" w:rsidRPr="0096716D" w:rsidTr="0096716D">
        <w:tc>
          <w:tcPr>
            <w:tcW w:w="4253"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2. Быстро ликвидные активы (А</w:t>
            </w:r>
            <w:proofErr w:type="gramStart"/>
            <w:r w:rsidRPr="0096716D">
              <w:rPr>
                <w:rFonts w:ascii="Times New Roman" w:hAnsi="Times New Roman" w:cs="Times New Roman"/>
                <w:sz w:val="24"/>
                <w:szCs w:val="24"/>
              </w:rPr>
              <w:t>2</w:t>
            </w:r>
            <w:proofErr w:type="gramEnd"/>
            <w:r w:rsidRPr="0096716D">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2. Среднесрочные обязательства (П</w:t>
            </w:r>
            <w:proofErr w:type="gramStart"/>
            <w:r w:rsidRPr="0096716D">
              <w:rPr>
                <w:rFonts w:ascii="Times New Roman" w:hAnsi="Times New Roman" w:cs="Times New Roman"/>
                <w:sz w:val="24"/>
                <w:szCs w:val="24"/>
              </w:rPr>
              <w:t>2</w:t>
            </w:r>
            <w:proofErr w:type="gramEnd"/>
            <w:r w:rsidRPr="0096716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r>
      <w:tr w:rsidR="00B709E6" w:rsidRPr="0096716D" w:rsidTr="0096716D">
        <w:tc>
          <w:tcPr>
            <w:tcW w:w="4253"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3. Медленно реализуемые активы (А3)</w:t>
            </w:r>
          </w:p>
        </w:tc>
        <w:tc>
          <w:tcPr>
            <w:tcW w:w="113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3. Долгосрочные обязательства (П3)</w:t>
            </w: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r>
      <w:tr w:rsidR="00B709E6" w:rsidRPr="0096716D" w:rsidTr="0096716D">
        <w:tc>
          <w:tcPr>
            <w:tcW w:w="4253"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4. Трудно реализуемые активы (А</w:t>
            </w:r>
            <w:proofErr w:type="gramStart"/>
            <w:r w:rsidRPr="0096716D">
              <w:rPr>
                <w:rFonts w:ascii="Times New Roman" w:hAnsi="Times New Roman" w:cs="Times New Roman"/>
                <w:sz w:val="24"/>
                <w:szCs w:val="24"/>
              </w:rPr>
              <w:t>4</w:t>
            </w:r>
            <w:proofErr w:type="gramEnd"/>
            <w:r w:rsidRPr="0096716D">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rPr>
                <w:rFonts w:ascii="Times New Roman" w:hAnsi="Times New Roman" w:cs="Times New Roman"/>
                <w:sz w:val="24"/>
                <w:szCs w:val="24"/>
              </w:rPr>
            </w:pPr>
            <w:r w:rsidRPr="0096716D">
              <w:rPr>
                <w:rFonts w:ascii="Times New Roman" w:hAnsi="Times New Roman" w:cs="Times New Roman"/>
                <w:sz w:val="24"/>
                <w:szCs w:val="24"/>
              </w:rPr>
              <w:t>4. Собственный капитал (П</w:t>
            </w:r>
            <w:proofErr w:type="gramStart"/>
            <w:r w:rsidRPr="0096716D">
              <w:rPr>
                <w:rFonts w:ascii="Times New Roman" w:hAnsi="Times New Roman" w:cs="Times New Roman"/>
                <w:sz w:val="24"/>
                <w:szCs w:val="24"/>
              </w:rPr>
              <w:t>4</w:t>
            </w:r>
            <w:proofErr w:type="gramEnd"/>
            <w:r w:rsidRPr="0096716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09E6" w:rsidRPr="0096716D" w:rsidRDefault="00B709E6" w:rsidP="0096716D">
            <w:pPr>
              <w:pStyle w:val="ConsPlusNormal"/>
              <w:ind w:firstLine="0"/>
              <w:jc w:val="both"/>
              <w:rPr>
                <w:rFonts w:ascii="Times New Roman" w:hAnsi="Times New Roman" w:cs="Times New Roman"/>
                <w:sz w:val="24"/>
                <w:szCs w:val="24"/>
              </w:rPr>
            </w:pPr>
          </w:p>
        </w:tc>
      </w:tr>
    </w:tbl>
    <w:p w:rsidR="00B709E6" w:rsidRPr="00B709E6" w:rsidRDefault="00B709E6" w:rsidP="00B709E6">
      <w:pPr>
        <w:pStyle w:val="ConsPlusNormal"/>
        <w:jc w:val="right"/>
        <w:rPr>
          <w:rFonts w:ascii="Times New Roman" w:hAnsi="Times New Roman" w:cs="Times New Roman"/>
          <w:sz w:val="26"/>
          <w:szCs w:val="26"/>
        </w:rPr>
        <w:sectPr w:rsidR="00B709E6" w:rsidRPr="00B709E6">
          <w:pgSz w:w="16840" w:h="11906" w:orient="landscape"/>
          <w:pgMar w:top="1558" w:right="1134" w:bottom="1134" w:left="1134" w:header="0" w:footer="0" w:gutter="0"/>
          <w:cols w:space="720"/>
          <w:noEndnote/>
        </w:sectPr>
      </w:pP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Бухгалтерский баланс считается ликвидным, а заявитель платежеспособным, если в результате сравнения активов и пассивов соблюдаются следующие неравенства: А</w:t>
      </w:r>
      <w:proofErr w:type="gramStart"/>
      <w:r w:rsidRPr="00B709E6">
        <w:rPr>
          <w:rFonts w:ascii="Times New Roman" w:hAnsi="Times New Roman" w:cs="Times New Roman"/>
          <w:sz w:val="26"/>
          <w:szCs w:val="26"/>
        </w:rPr>
        <w:t>1</w:t>
      </w:r>
      <w:proofErr w:type="gramEnd"/>
      <w:r w:rsidRPr="00B709E6">
        <w:rPr>
          <w:rFonts w:ascii="Times New Roman" w:hAnsi="Times New Roman" w:cs="Times New Roman"/>
          <w:sz w:val="26"/>
          <w:szCs w:val="26"/>
        </w:rPr>
        <w:t xml:space="preserve"> &gt; П1, А2 &gt; П2, А3 &gt; П3, А4 &lt; П4 (то есть краткосрочные обязательства полностью покрываются текущими оборотными активами, величины собственного капитала и долгосрочных займов достаточно для формирования не только </w:t>
      </w:r>
      <w:proofErr w:type="spellStart"/>
      <w:r w:rsidRPr="00B709E6">
        <w:rPr>
          <w:rFonts w:ascii="Times New Roman" w:hAnsi="Times New Roman" w:cs="Times New Roman"/>
          <w:sz w:val="26"/>
          <w:szCs w:val="26"/>
        </w:rPr>
        <w:t>внеоборотных</w:t>
      </w:r>
      <w:proofErr w:type="spellEnd"/>
      <w:r w:rsidRPr="00B709E6">
        <w:rPr>
          <w:rFonts w:ascii="Times New Roman" w:hAnsi="Times New Roman" w:cs="Times New Roman"/>
          <w:sz w:val="26"/>
          <w:szCs w:val="26"/>
        </w:rPr>
        <w:t xml:space="preserve"> активов, но и собственных оборотных средств).</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Такой результат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Бухгалтерский баланс является неликвидным, а заявитель - неплатежеспособным, если в результате сравнения активов и пассивов соблюдаются следующие неравенства: А</w:t>
      </w:r>
      <w:proofErr w:type="gramStart"/>
      <w:r w:rsidRPr="00B709E6">
        <w:rPr>
          <w:rFonts w:ascii="Times New Roman" w:hAnsi="Times New Roman" w:cs="Times New Roman"/>
          <w:sz w:val="26"/>
          <w:szCs w:val="26"/>
        </w:rPr>
        <w:t>1</w:t>
      </w:r>
      <w:proofErr w:type="gramEnd"/>
      <w:r w:rsidRPr="00B709E6">
        <w:rPr>
          <w:rFonts w:ascii="Times New Roman" w:hAnsi="Times New Roman" w:cs="Times New Roman"/>
          <w:sz w:val="26"/>
          <w:szCs w:val="26"/>
        </w:rPr>
        <w:t xml:space="preserve"> &lt; П1, А2 &lt; П2, А3 &lt; П3, А4 &gt; П4 (то есть сумма краткосрочных обязательств превышает сумму оборотных активов). Такой результат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В остальных случаях ликвидность бухгалтерского баланса характеризуется как удовлетворительная и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3.3. Финансовая устойчивость заявителя.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Показателем финансовой устойчивости является излишек или недостаток источников сре</w:t>
      </w:r>
      <w:proofErr w:type="gramStart"/>
      <w:r w:rsidRPr="00B709E6">
        <w:rPr>
          <w:rFonts w:ascii="Times New Roman" w:hAnsi="Times New Roman" w:cs="Times New Roman"/>
          <w:sz w:val="26"/>
          <w:szCs w:val="26"/>
        </w:rPr>
        <w:t>дств дл</w:t>
      </w:r>
      <w:proofErr w:type="gramEnd"/>
      <w:r w:rsidRPr="00B709E6">
        <w:rPr>
          <w:rFonts w:ascii="Times New Roman" w:hAnsi="Times New Roman" w:cs="Times New Roman"/>
          <w:sz w:val="26"/>
          <w:szCs w:val="26"/>
        </w:rPr>
        <w:t>я формирования запасов и затрат.</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К основным источникам формирования запасов и затрат относятся: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собственные оборотные средства;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собственный капитал и долгосрочный заемный капитал;</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основные источники формирования запасов и затрат.</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3.3.1. Излишек (недостаток) собственных оборотных средств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proofErr w:type="spellStart"/>
      <w:r w:rsidRPr="00B709E6">
        <w:rPr>
          <w:rFonts w:ascii="Times New Roman" w:hAnsi="Times New Roman" w:cs="Times New Roman"/>
          <w:sz w:val="26"/>
          <w:szCs w:val="26"/>
        </w:rPr>
        <w:t>Ес</w:t>
      </w:r>
      <w:proofErr w:type="spellEnd"/>
      <w:r w:rsidRPr="00B709E6">
        <w:rPr>
          <w:rFonts w:ascii="Times New Roman" w:hAnsi="Times New Roman" w:cs="Times New Roman"/>
          <w:sz w:val="26"/>
          <w:szCs w:val="26"/>
        </w:rPr>
        <w:t xml:space="preserve"> = (СОС - З), где:</w:t>
      </w:r>
    </w:p>
    <w:p w:rsidR="00B709E6" w:rsidRPr="00B709E6" w:rsidRDefault="00B709E6" w:rsidP="00B709E6">
      <w:pPr>
        <w:pStyle w:val="ConsPlusNormal"/>
        <w:ind w:firstLine="540"/>
        <w:jc w:val="both"/>
        <w:rPr>
          <w:rFonts w:ascii="Times New Roman" w:hAnsi="Times New Roman" w:cs="Times New Roman"/>
          <w:sz w:val="26"/>
          <w:szCs w:val="26"/>
        </w:rPr>
      </w:pPr>
      <w:proofErr w:type="spellStart"/>
      <w:r w:rsidRPr="00B709E6">
        <w:rPr>
          <w:rFonts w:ascii="Times New Roman" w:hAnsi="Times New Roman" w:cs="Times New Roman"/>
          <w:sz w:val="26"/>
          <w:szCs w:val="26"/>
        </w:rPr>
        <w:t>Ес</w:t>
      </w:r>
      <w:proofErr w:type="spellEnd"/>
      <w:r w:rsidRPr="00B709E6">
        <w:rPr>
          <w:rFonts w:ascii="Times New Roman" w:hAnsi="Times New Roman" w:cs="Times New Roman"/>
          <w:sz w:val="26"/>
          <w:szCs w:val="26"/>
        </w:rPr>
        <w:t xml:space="preserve"> - излишек (недостаток) собственных оборотных средств,</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СОС - собственные оборотные средства (код строки 1300 бухгалтерского баланса минус код строки 1100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З</w:t>
      </w:r>
      <w:proofErr w:type="gramEnd"/>
      <w:r w:rsidRPr="00B709E6">
        <w:rPr>
          <w:rFonts w:ascii="Times New Roman" w:hAnsi="Times New Roman" w:cs="Times New Roman"/>
          <w:sz w:val="26"/>
          <w:szCs w:val="26"/>
        </w:rPr>
        <w:t xml:space="preserve"> - запасы (код строки 1210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3.3.2. Излишек (недостаток) долгосрочных источников финансирования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proofErr w:type="spellStart"/>
      <w:proofErr w:type="gramStart"/>
      <w:r w:rsidRPr="00B709E6">
        <w:rPr>
          <w:rFonts w:ascii="Times New Roman" w:hAnsi="Times New Roman" w:cs="Times New Roman"/>
          <w:sz w:val="26"/>
          <w:szCs w:val="26"/>
        </w:rPr>
        <w:t>Ед</w:t>
      </w:r>
      <w:proofErr w:type="spellEnd"/>
      <w:proofErr w:type="gramEnd"/>
      <w:r w:rsidRPr="00B709E6">
        <w:rPr>
          <w:rFonts w:ascii="Times New Roman" w:hAnsi="Times New Roman" w:cs="Times New Roman"/>
          <w:sz w:val="26"/>
          <w:szCs w:val="26"/>
        </w:rPr>
        <w:t xml:space="preserve"> = (СОС + ДЗС) - З, где:</w:t>
      </w:r>
    </w:p>
    <w:p w:rsidR="00B709E6" w:rsidRPr="00B709E6" w:rsidRDefault="00B709E6" w:rsidP="00B709E6">
      <w:pPr>
        <w:pStyle w:val="ConsPlusNormal"/>
        <w:ind w:firstLine="540"/>
        <w:jc w:val="both"/>
        <w:rPr>
          <w:rFonts w:ascii="Times New Roman" w:hAnsi="Times New Roman" w:cs="Times New Roman"/>
          <w:sz w:val="26"/>
          <w:szCs w:val="26"/>
        </w:rPr>
      </w:pPr>
      <w:proofErr w:type="spellStart"/>
      <w:proofErr w:type="gramStart"/>
      <w:r w:rsidRPr="00B709E6">
        <w:rPr>
          <w:rFonts w:ascii="Times New Roman" w:hAnsi="Times New Roman" w:cs="Times New Roman"/>
          <w:sz w:val="26"/>
          <w:szCs w:val="26"/>
        </w:rPr>
        <w:t>Ед</w:t>
      </w:r>
      <w:proofErr w:type="spellEnd"/>
      <w:proofErr w:type="gramEnd"/>
      <w:r w:rsidRPr="00B709E6">
        <w:rPr>
          <w:rFonts w:ascii="Times New Roman" w:hAnsi="Times New Roman" w:cs="Times New Roman"/>
          <w:sz w:val="26"/>
          <w:szCs w:val="26"/>
        </w:rPr>
        <w:t xml:space="preserve"> - излишек (недостаток) долгосрочных источников финансирования,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СОС - собственные оборотные средства (код строки 1300 бухгалтерского баланса минус код строки 1100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ДЗС - долгосрочные заемные средства (код строки 1410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З</w:t>
      </w:r>
      <w:proofErr w:type="gramEnd"/>
      <w:r w:rsidRPr="00B709E6">
        <w:rPr>
          <w:rFonts w:ascii="Times New Roman" w:hAnsi="Times New Roman" w:cs="Times New Roman"/>
          <w:sz w:val="26"/>
          <w:szCs w:val="26"/>
        </w:rPr>
        <w:t xml:space="preserve"> - запасы (код строки 1210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3.3.3. Излишек (недостаток) общей величины источников финансирования рассчитывается по следующей формуле:</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proofErr w:type="spellStart"/>
      <w:r w:rsidRPr="00B709E6">
        <w:rPr>
          <w:rFonts w:ascii="Times New Roman" w:hAnsi="Times New Roman" w:cs="Times New Roman"/>
          <w:sz w:val="26"/>
          <w:szCs w:val="26"/>
        </w:rPr>
        <w:t>Ео</w:t>
      </w:r>
      <w:proofErr w:type="spellEnd"/>
      <w:r w:rsidRPr="00B709E6">
        <w:rPr>
          <w:rFonts w:ascii="Times New Roman" w:hAnsi="Times New Roman" w:cs="Times New Roman"/>
          <w:sz w:val="26"/>
          <w:szCs w:val="26"/>
        </w:rPr>
        <w:t xml:space="preserve"> = (СОС + ДЗС + КЗС) - </w:t>
      </w:r>
      <w:proofErr w:type="gramStart"/>
      <w:r w:rsidRPr="00B709E6">
        <w:rPr>
          <w:rFonts w:ascii="Times New Roman" w:hAnsi="Times New Roman" w:cs="Times New Roman"/>
          <w:sz w:val="26"/>
          <w:szCs w:val="26"/>
        </w:rPr>
        <w:t>З</w:t>
      </w:r>
      <w:proofErr w:type="gramEnd"/>
      <w:r w:rsidRPr="00B709E6">
        <w:rPr>
          <w:rFonts w:ascii="Times New Roman" w:hAnsi="Times New Roman" w:cs="Times New Roman"/>
          <w:sz w:val="26"/>
          <w:szCs w:val="26"/>
        </w:rPr>
        <w:t>, где:</w:t>
      </w:r>
    </w:p>
    <w:p w:rsidR="00B709E6" w:rsidRPr="00B709E6" w:rsidRDefault="00B709E6" w:rsidP="00B709E6">
      <w:pPr>
        <w:pStyle w:val="ConsPlusNormal"/>
        <w:ind w:firstLine="540"/>
        <w:jc w:val="both"/>
        <w:rPr>
          <w:rFonts w:ascii="Times New Roman" w:hAnsi="Times New Roman" w:cs="Times New Roman"/>
          <w:sz w:val="26"/>
          <w:szCs w:val="26"/>
        </w:rPr>
      </w:pPr>
      <w:proofErr w:type="spellStart"/>
      <w:r w:rsidRPr="00B709E6">
        <w:rPr>
          <w:rFonts w:ascii="Times New Roman" w:hAnsi="Times New Roman" w:cs="Times New Roman"/>
          <w:sz w:val="26"/>
          <w:szCs w:val="26"/>
        </w:rPr>
        <w:t>Ео</w:t>
      </w:r>
      <w:proofErr w:type="spellEnd"/>
      <w:r w:rsidRPr="00B709E6">
        <w:rPr>
          <w:rFonts w:ascii="Times New Roman" w:hAnsi="Times New Roman" w:cs="Times New Roman"/>
          <w:sz w:val="26"/>
          <w:szCs w:val="26"/>
        </w:rPr>
        <w:t xml:space="preserve"> - излишек (недостаток) общей величины источников финансирования,</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СОС - собственные оборотные средства (код строки 1300 бухгалтерского </w:t>
      </w:r>
      <w:r w:rsidRPr="00B709E6">
        <w:rPr>
          <w:rFonts w:ascii="Times New Roman" w:hAnsi="Times New Roman" w:cs="Times New Roman"/>
          <w:sz w:val="26"/>
          <w:szCs w:val="26"/>
        </w:rPr>
        <w:lastRenderedPageBreak/>
        <w:t>баланса минус код строки 1100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ДЗС - долгосрочные заемные средства (код строки 1410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КЗС - краткосрочные заемные средства и краткосрочная кредиторская задолженность (код строки 1510 бухгалтерского баланса плюс код строки 1520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proofErr w:type="gramStart"/>
      <w:r w:rsidRPr="00B709E6">
        <w:rPr>
          <w:rFonts w:ascii="Times New Roman" w:hAnsi="Times New Roman" w:cs="Times New Roman"/>
          <w:sz w:val="26"/>
          <w:szCs w:val="26"/>
        </w:rPr>
        <w:t>З</w:t>
      </w:r>
      <w:proofErr w:type="gramEnd"/>
      <w:r w:rsidRPr="00B709E6">
        <w:rPr>
          <w:rFonts w:ascii="Times New Roman" w:hAnsi="Times New Roman" w:cs="Times New Roman"/>
          <w:sz w:val="26"/>
          <w:szCs w:val="26"/>
        </w:rPr>
        <w:t xml:space="preserve"> - запасы (код строки 1210 бухгалтерского баланса).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Финансовое состояние заявителя является устойчивым, если в результате сравнений получаются следующие неравенства: </w:t>
      </w:r>
      <w:proofErr w:type="spellStart"/>
      <w:r w:rsidRPr="00B709E6">
        <w:rPr>
          <w:rFonts w:ascii="Times New Roman" w:hAnsi="Times New Roman" w:cs="Times New Roman"/>
          <w:sz w:val="26"/>
          <w:szCs w:val="26"/>
        </w:rPr>
        <w:t>Ес</w:t>
      </w:r>
      <w:proofErr w:type="spellEnd"/>
      <w:r w:rsidRPr="00B709E6">
        <w:rPr>
          <w:rFonts w:ascii="Times New Roman" w:hAnsi="Times New Roman" w:cs="Times New Roman"/>
          <w:sz w:val="26"/>
          <w:szCs w:val="26"/>
        </w:rPr>
        <w:t xml:space="preserve"> &gt;= 0; </w:t>
      </w:r>
      <w:proofErr w:type="spellStart"/>
      <w:proofErr w:type="gramStart"/>
      <w:r w:rsidRPr="00B709E6">
        <w:rPr>
          <w:rFonts w:ascii="Times New Roman" w:hAnsi="Times New Roman" w:cs="Times New Roman"/>
          <w:sz w:val="26"/>
          <w:szCs w:val="26"/>
        </w:rPr>
        <w:t>Ед</w:t>
      </w:r>
      <w:proofErr w:type="spellEnd"/>
      <w:proofErr w:type="gramEnd"/>
      <w:r w:rsidRPr="00B709E6">
        <w:rPr>
          <w:rFonts w:ascii="Times New Roman" w:hAnsi="Times New Roman" w:cs="Times New Roman"/>
          <w:sz w:val="26"/>
          <w:szCs w:val="26"/>
        </w:rPr>
        <w:t xml:space="preserve"> &gt;= 0; </w:t>
      </w:r>
      <w:proofErr w:type="spellStart"/>
      <w:r w:rsidRPr="00B709E6">
        <w:rPr>
          <w:rFonts w:ascii="Times New Roman" w:hAnsi="Times New Roman" w:cs="Times New Roman"/>
          <w:sz w:val="26"/>
          <w:szCs w:val="26"/>
        </w:rPr>
        <w:t>Ео</w:t>
      </w:r>
      <w:proofErr w:type="spellEnd"/>
      <w:r w:rsidRPr="00B709E6">
        <w:rPr>
          <w:rFonts w:ascii="Times New Roman" w:hAnsi="Times New Roman" w:cs="Times New Roman"/>
          <w:sz w:val="26"/>
          <w:szCs w:val="26"/>
        </w:rPr>
        <w:t xml:space="preserve"> &gt;= 0 или </w:t>
      </w:r>
      <w:proofErr w:type="spellStart"/>
      <w:r w:rsidRPr="00B709E6">
        <w:rPr>
          <w:rFonts w:ascii="Times New Roman" w:hAnsi="Times New Roman" w:cs="Times New Roman"/>
          <w:sz w:val="26"/>
          <w:szCs w:val="26"/>
        </w:rPr>
        <w:t>Ес</w:t>
      </w:r>
      <w:proofErr w:type="spellEnd"/>
      <w:r w:rsidRPr="00B709E6">
        <w:rPr>
          <w:rFonts w:ascii="Times New Roman" w:hAnsi="Times New Roman" w:cs="Times New Roman"/>
          <w:sz w:val="26"/>
          <w:szCs w:val="26"/>
        </w:rPr>
        <w:t xml:space="preserve"> &lt; 0; </w:t>
      </w:r>
      <w:proofErr w:type="spellStart"/>
      <w:r w:rsidRPr="00B709E6">
        <w:rPr>
          <w:rFonts w:ascii="Times New Roman" w:hAnsi="Times New Roman" w:cs="Times New Roman"/>
          <w:sz w:val="26"/>
          <w:szCs w:val="26"/>
        </w:rPr>
        <w:t>Ед</w:t>
      </w:r>
      <w:proofErr w:type="spellEnd"/>
      <w:r w:rsidRPr="00B709E6">
        <w:rPr>
          <w:rFonts w:ascii="Times New Roman" w:hAnsi="Times New Roman" w:cs="Times New Roman"/>
          <w:sz w:val="26"/>
          <w:szCs w:val="26"/>
        </w:rPr>
        <w:t xml:space="preserve"> &gt;= 0; </w:t>
      </w:r>
      <w:proofErr w:type="spellStart"/>
      <w:r w:rsidRPr="00B709E6">
        <w:rPr>
          <w:rFonts w:ascii="Times New Roman" w:hAnsi="Times New Roman" w:cs="Times New Roman"/>
          <w:sz w:val="26"/>
          <w:szCs w:val="26"/>
        </w:rPr>
        <w:t>Ео</w:t>
      </w:r>
      <w:proofErr w:type="spellEnd"/>
      <w:r w:rsidRPr="00B709E6">
        <w:rPr>
          <w:rFonts w:ascii="Times New Roman" w:hAnsi="Times New Roman" w:cs="Times New Roman"/>
          <w:sz w:val="26"/>
          <w:szCs w:val="26"/>
        </w:rPr>
        <w:t xml:space="preserve"> &gt;= 0 (то есть запасы и затраты сформированы за счет собственного капитала и долгосрочного заемного капитала).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Такой результат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Финансовое состояние заявителя является кризисным, если в результате сравнений получаются следующие неравенства: </w:t>
      </w:r>
      <w:proofErr w:type="spellStart"/>
      <w:r w:rsidRPr="00B709E6">
        <w:rPr>
          <w:rFonts w:ascii="Times New Roman" w:hAnsi="Times New Roman" w:cs="Times New Roman"/>
          <w:sz w:val="26"/>
          <w:szCs w:val="26"/>
        </w:rPr>
        <w:t>Ес</w:t>
      </w:r>
      <w:proofErr w:type="spellEnd"/>
      <w:r w:rsidRPr="00B709E6">
        <w:rPr>
          <w:rFonts w:ascii="Times New Roman" w:hAnsi="Times New Roman" w:cs="Times New Roman"/>
          <w:sz w:val="26"/>
          <w:szCs w:val="26"/>
        </w:rPr>
        <w:t xml:space="preserve"> &lt; 0; </w:t>
      </w:r>
      <w:proofErr w:type="spellStart"/>
      <w:proofErr w:type="gramStart"/>
      <w:r w:rsidRPr="00B709E6">
        <w:rPr>
          <w:rFonts w:ascii="Times New Roman" w:hAnsi="Times New Roman" w:cs="Times New Roman"/>
          <w:sz w:val="26"/>
          <w:szCs w:val="26"/>
        </w:rPr>
        <w:t>Ед</w:t>
      </w:r>
      <w:proofErr w:type="spellEnd"/>
      <w:proofErr w:type="gramEnd"/>
      <w:r w:rsidRPr="00B709E6">
        <w:rPr>
          <w:rFonts w:ascii="Times New Roman" w:hAnsi="Times New Roman" w:cs="Times New Roman"/>
          <w:sz w:val="26"/>
          <w:szCs w:val="26"/>
        </w:rPr>
        <w:t xml:space="preserve"> &lt; 0; </w:t>
      </w:r>
      <w:proofErr w:type="spellStart"/>
      <w:r w:rsidRPr="00B709E6">
        <w:rPr>
          <w:rFonts w:ascii="Times New Roman" w:hAnsi="Times New Roman" w:cs="Times New Roman"/>
          <w:sz w:val="26"/>
          <w:szCs w:val="26"/>
        </w:rPr>
        <w:t>Ео</w:t>
      </w:r>
      <w:proofErr w:type="spellEnd"/>
      <w:r w:rsidRPr="00B709E6">
        <w:rPr>
          <w:rFonts w:ascii="Times New Roman" w:hAnsi="Times New Roman" w:cs="Times New Roman"/>
          <w:sz w:val="26"/>
          <w:szCs w:val="26"/>
        </w:rPr>
        <w:t xml:space="preserve"> &lt; 0 (то есть для формирования запасов и затрат недостаточно основных источников их формирования). Такой результат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Финансовое состояние заявителя является неустойчивым, если в результате сравнений получаются следующие неравенства: </w:t>
      </w:r>
      <w:proofErr w:type="spellStart"/>
      <w:r w:rsidRPr="00B709E6">
        <w:rPr>
          <w:rFonts w:ascii="Times New Roman" w:hAnsi="Times New Roman" w:cs="Times New Roman"/>
          <w:sz w:val="26"/>
          <w:szCs w:val="26"/>
        </w:rPr>
        <w:t>Ес</w:t>
      </w:r>
      <w:proofErr w:type="spellEnd"/>
      <w:r w:rsidRPr="00B709E6">
        <w:rPr>
          <w:rFonts w:ascii="Times New Roman" w:hAnsi="Times New Roman" w:cs="Times New Roman"/>
          <w:sz w:val="26"/>
          <w:szCs w:val="26"/>
        </w:rPr>
        <w:t xml:space="preserve"> &lt; 0; </w:t>
      </w:r>
      <w:proofErr w:type="spellStart"/>
      <w:proofErr w:type="gramStart"/>
      <w:r w:rsidRPr="00B709E6">
        <w:rPr>
          <w:rFonts w:ascii="Times New Roman" w:hAnsi="Times New Roman" w:cs="Times New Roman"/>
          <w:sz w:val="26"/>
          <w:szCs w:val="26"/>
        </w:rPr>
        <w:t>Ед</w:t>
      </w:r>
      <w:proofErr w:type="spellEnd"/>
      <w:proofErr w:type="gramEnd"/>
      <w:r w:rsidRPr="00B709E6">
        <w:rPr>
          <w:rFonts w:ascii="Times New Roman" w:hAnsi="Times New Roman" w:cs="Times New Roman"/>
          <w:sz w:val="26"/>
          <w:szCs w:val="26"/>
        </w:rPr>
        <w:t xml:space="preserve"> &lt; 0; </w:t>
      </w:r>
      <w:proofErr w:type="spellStart"/>
      <w:r w:rsidRPr="00B709E6">
        <w:rPr>
          <w:rFonts w:ascii="Times New Roman" w:hAnsi="Times New Roman" w:cs="Times New Roman"/>
          <w:sz w:val="26"/>
          <w:szCs w:val="26"/>
        </w:rPr>
        <w:t>Ео</w:t>
      </w:r>
      <w:proofErr w:type="spellEnd"/>
      <w:r w:rsidRPr="00B709E6">
        <w:rPr>
          <w:rFonts w:ascii="Times New Roman" w:hAnsi="Times New Roman" w:cs="Times New Roman"/>
          <w:sz w:val="26"/>
          <w:szCs w:val="26"/>
        </w:rPr>
        <w:t xml:space="preserve"> &gt;= 0 (то есть запасы и затраты сформированы за счет основных источников их формирования запасов и затрат). Такой результат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3.4. Наличие у заявителя обязательств по ранее предоставленным </w:t>
      </w:r>
      <w:r w:rsidR="00766130">
        <w:rPr>
          <w:rFonts w:ascii="Times New Roman" w:hAnsi="Times New Roman" w:cs="Times New Roman"/>
          <w:sz w:val="26"/>
          <w:szCs w:val="26"/>
        </w:rPr>
        <w:t>муниципальным</w:t>
      </w:r>
      <w:r w:rsidRPr="00B709E6">
        <w:rPr>
          <w:rFonts w:ascii="Times New Roman" w:hAnsi="Times New Roman" w:cs="Times New Roman"/>
          <w:sz w:val="26"/>
          <w:szCs w:val="26"/>
        </w:rPr>
        <w:t xml:space="preserve"> гарантиям Фурмановского муниципального района.</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Отсутствие у заявителя обязательств, обеспеченных </w:t>
      </w:r>
      <w:r w:rsidR="00766130">
        <w:rPr>
          <w:rFonts w:ascii="Times New Roman" w:hAnsi="Times New Roman" w:cs="Times New Roman"/>
          <w:sz w:val="26"/>
          <w:szCs w:val="26"/>
        </w:rPr>
        <w:t>муниципальными</w:t>
      </w:r>
      <w:r w:rsidRPr="00B709E6">
        <w:rPr>
          <w:rFonts w:ascii="Times New Roman" w:hAnsi="Times New Roman" w:cs="Times New Roman"/>
          <w:sz w:val="26"/>
          <w:szCs w:val="26"/>
        </w:rPr>
        <w:t xml:space="preserve"> гарантиями, оценивается как положительный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Наличие у заявителя просроченных обязательств, обеспеченных </w:t>
      </w:r>
      <w:r w:rsidR="00766130">
        <w:rPr>
          <w:rFonts w:ascii="Times New Roman" w:hAnsi="Times New Roman" w:cs="Times New Roman"/>
          <w:sz w:val="26"/>
          <w:szCs w:val="26"/>
        </w:rPr>
        <w:t>муниципальными</w:t>
      </w:r>
      <w:r w:rsidRPr="00B709E6">
        <w:rPr>
          <w:rFonts w:ascii="Times New Roman" w:hAnsi="Times New Roman" w:cs="Times New Roman"/>
          <w:sz w:val="26"/>
          <w:szCs w:val="26"/>
        </w:rPr>
        <w:t xml:space="preserve"> гарантиями, или обязательств по гарантиям, предоставленным в период менее одного года до дня представления документов для рассмотрения вопроса о предоставлении </w:t>
      </w:r>
      <w:r w:rsidR="00766130">
        <w:rPr>
          <w:rFonts w:ascii="Times New Roman" w:hAnsi="Times New Roman" w:cs="Times New Roman"/>
          <w:sz w:val="26"/>
          <w:szCs w:val="26"/>
        </w:rPr>
        <w:t>муниципальной</w:t>
      </w:r>
      <w:r w:rsidRPr="00B709E6">
        <w:rPr>
          <w:rFonts w:ascii="Times New Roman" w:hAnsi="Times New Roman" w:cs="Times New Roman"/>
          <w:sz w:val="26"/>
          <w:szCs w:val="26"/>
        </w:rPr>
        <w:t xml:space="preserve"> гарантии, оценивается как отрицательный показатель со значением «-1».</w:t>
      </w: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Наличие у заявителя обязательств, обеспеченных </w:t>
      </w:r>
      <w:r w:rsidR="00766130">
        <w:rPr>
          <w:rFonts w:ascii="Times New Roman" w:hAnsi="Times New Roman" w:cs="Times New Roman"/>
          <w:sz w:val="26"/>
          <w:szCs w:val="26"/>
        </w:rPr>
        <w:t>муниципальными</w:t>
      </w:r>
      <w:r w:rsidRPr="00B709E6">
        <w:rPr>
          <w:rFonts w:ascii="Times New Roman" w:hAnsi="Times New Roman" w:cs="Times New Roman"/>
          <w:sz w:val="26"/>
          <w:szCs w:val="26"/>
        </w:rPr>
        <w:t xml:space="preserve"> гарантиями, предоставленными в период более одного года до дня представления документов для рассмотрения вопроса о предоставлении </w:t>
      </w:r>
      <w:r w:rsidR="00766130">
        <w:rPr>
          <w:rFonts w:ascii="Times New Roman" w:hAnsi="Times New Roman" w:cs="Times New Roman"/>
          <w:sz w:val="26"/>
          <w:szCs w:val="26"/>
        </w:rPr>
        <w:t>муниципальной</w:t>
      </w:r>
      <w:r w:rsidRPr="00B709E6">
        <w:rPr>
          <w:rFonts w:ascii="Times New Roman" w:hAnsi="Times New Roman" w:cs="Times New Roman"/>
          <w:sz w:val="26"/>
          <w:szCs w:val="26"/>
        </w:rPr>
        <w:t xml:space="preserve"> гарантии, оценивается как нейтральный показатель со значением «0».</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jc w:val="center"/>
        <w:outlineLvl w:val="0"/>
        <w:rPr>
          <w:rFonts w:ascii="Times New Roman" w:hAnsi="Times New Roman" w:cs="Times New Roman"/>
          <w:sz w:val="26"/>
          <w:szCs w:val="26"/>
        </w:rPr>
      </w:pPr>
      <w:r w:rsidRPr="00B709E6">
        <w:rPr>
          <w:rFonts w:ascii="Times New Roman" w:hAnsi="Times New Roman" w:cs="Times New Roman"/>
          <w:sz w:val="26"/>
          <w:szCs w:val="26"/>
        </w:rPr>
        <w:t>4. Комплексная оценка финансового состояния заявителя</w:t>
      </w:r>
    </w:p>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r w:rsidRPr="00B709E6">
        <w:rPr>
          <w:rFonts w:ascii="Times New Roman" w:hAnsi="Times New Roman" w:cs="Times New Roman"/>
          <w:sz w:val="26"/>
          <w:szCs w:val="26"/>
        </w:rPr>
        <w:t xml:space="preserve">Комплексная оценка финансового состояния заявителя определяется путем подсчета количества баллов по показателям </w:t>
      </w:r>
      <w:hyperlink w:anchor="Par434" w:history="1">
        <w:r w:rsidRPr="00B709E6">
          <w:rPr>
            <w:rFonts w:ascii="Times New Roman" w:hAnsi="Times New Roman" w:cs="Times New Roman"/>
            <w:sz w:val="26"/>
            <w:szCs w:val="26"/>
          </w:rPr>
          <w:t>(таблица 3)</w:t>
        </w:r>
      </w:hyperlink>
      <w:r w:rsidRPr="00B709E6">
        <w:rPr>
          <w:rFonts w:ascii="Times New Roman" w:hAnsi="Times New Roman" w:cs="Times New Roman"/>
          <w:sz w:val="26"/>
          <w:szCs w:val="26"/>
        </w:rPr>
        <w:t xml:space="preserve"> методом сложения.</w:t>
      </w:r>
    </w:p>
    <w:p w:rsidR="00B709E6" w:rsidRDefault="00B709E6" w:rsidP="00B709E6">
      <w:pPr>
        <w:pStyle w:val="ConsPlusNormal"/>
        <w:ind w:firstLine="540"/>
        <w:jc w:val="both"/>
        <w:rPr>
          <w:rFonts w:ascii="Times New Roman" w:hAnsi="Times New Roman" w:cs="Times New Roman"/>
          <w:sz w:val="26"/>
          <w:szCs w:val="26"/>
        </w:rPr>
      </w:pPr>
    </w:p>
    <w:p w:rsidR="00BC239B" w:rsidRPr="00B709E6" w:rsidRDefault="00BC239B" w:rsidP="00BC239B">
      <w:pPr>
        <w:pStyle w:val="ConsPlusNormal"/>
        <w:jc w:val="right"/>
        <w:outlineLvl w:val="1"/>
        <w:rPr>
          <w:rFonts w:ascii="Times New Roman" w:hAnsi="Times New Roman" w:cs="Times New Roman"/>
          <w:sz w:val="26"/>
          <w:szCs w:val="26"/>
        </w:rPr>
      </w:pPr>
      <w:r w:rsidRPr="00B709E6">
        <w:rPr>
          <w:rFonts w:ascii="Times New Roman" w:hAnsi="Times New Roman" w:cs="Times New Roman"/>
          <w:sz w:val="26"/>
          <w:szCs w:val="26"/>
        </w:rPr>
        <w:t>Таблица 3</w:t>
      </w:r>
    </w:p>
    <w:tbl>
      <w:tblPr>
        <w:tblStyle w:val="a5"/>
        <w:tblW w:w="0" w:type="auto"/>
        <w:tblLook w:val="04A0"/>
      </w:tblPr>
      <w:tblGrid>
        <w:gridCol w:w="680"/>
        <w:gridCol w:w="2438"/>
        <w:gridCol w:w="3583"/>
        <w:gridCol w:w="2729"/>
      </w:tblGrid>
      <w:tr w:rsidR="00BC239B" w:rsidTr="00BC239B">
        <w:trPr>
          <w:tblHeader/>
        </w:trPr>
        <w:tc>
          <w:tcPr>
            <w:tcW w:w="680" w:type="dxa"/>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p w:rsidR="00BC239B" w:rsidRDefault="00BC239B" w:rsidP="00766130">
            <w:pPr>
              <w:pStyle w:val="ConsPlusNormal"/>
              <w:ind w:firstLine="0"/>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6021" w:type="dxa"/>
            <w:gridSpan w:val="2"/>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Наименование показателя</w:t>
            </w:r>
          </w:p>
        </w:tc>
        <w:tc>
          <w:tcPr>
            <w:tcW w:w="2729" w:type="dxa"/>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показателя</w:t>
            </w:r>
          </w:p>
        </w:tc>
      </w:tr>
      <w:tr w:rsidR="00766130" w:rsidTr="00BC239B">
        <w:tc>
          <w:tcPr>
            <w:tcW w:w="680" w:type="dxa"/>
            <w:vMerge w:val="restart"/>
          </w:tcPr>
          <w:p w:rsidR="00766130" w:rsidRDefault="00766130"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6021" w:type="dxa"/>
            <w:gridSpan w:val="2"/>
            <w:vMerge w:val="restart"/>
          </w:tcPr>
          <w:p w:rsidR="00766130" w:rsidRDefault="00766130"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Сводная оценка риска</w:t>
            </w:r>
          </w:p>
        </w:tc>
        <w:tc>
          <w:tcPr>
            <w:tcW w:w="2729" w:type="dxa"/>
            <w:vAlign w:val="center"/>
          </w:tcPr>
          <w:p w:rsidR="00766130" w:rsidRDefault="00766130"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766130" w:rsidTr="00BC239B">
        <w:tc>
          <w:tcPr>
            <w:tcW w:w="680" w:type="dxa"/>
            <w:vMerge/>
          </w:tcPr>
          <w:p w:rsidR="00766130" w:rsidRDefault="00766130" w:rsidP="00B709E6">
            <w:pPr>
              <w:pStyle w:val="ConsPlusNormal"/>
              <w:ind w:firstLine="0"/>
              <w:jc w:val="both"/>
              <w:rPr>
                <w:rFonts w:ascii="Times New Roman" w:hAnsi="Times New Roman" w:cs="Times New Roman"/>
                <w:sz w:val="26"/>
                <w:szCs w:val="26"/>
              </w:rPr>
            </w:pPr>
          </w:p>
        </w:tc>
        <w:tc>
          <w:tcPr>
            <w:tcW w:w="6021" w:type="dxa"/>
            <w:gridSpan w:val="2"/>
            <w:vMerge/>
          </w:tcPr>
          <w:p w:rsidR="00766130" w:rsidRDefault="00766130" w:rsidP="00B709E6">
            <w:pPr>
              <w:pStyle w:val="ConsPlusNormal"/>
              <w:ind w:firstLine="0"/>
              <w:jc w:val="both"/>
              <w:rPr>
                <w:rFonts w:ascii="Times New Roman" w:hAnsi="Times New Roman" w:cs="Times New Roman"/>
                <w:sz w:val="26"/>
                <w:szCs w:val="26"/>
              </w:rPr>
            </w:pPr>
          </w:p>
        </w:tc>
        <w:tc>
          <w:tcPr>
            <w:tcW w:w="2729" w:type="dxa"/>
            <w:vAlign w:val="center"/>
          </w:tcPr>
          <w:p w:rsidR="00766130" w:rsidRDefault="00766130"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766130" w:rsidTr="00BC239B">
        <w:tc>
          <w:tcPr>
            <w:tcW w:w="680" w:type="dxa"/>
            <w:vMerge/>
          </w:tcPr>
          <w:p w:rsidR="00766130" w:rsidRDefault="00766130" w:rsidP="00B709E6">
            <w:pPr>
              <w:pStyle w:val="ConsPlusNormal"/>
              <w:ind w:firstLine="0"/>
              <w:jc w:val="both"/>
              <w:rPr>
                <w:rFonts w:ascii="Times New Roman" w:hAnsi="Times New Roman" w:cs="Times New Roman"/>
                <w:sz w:val="26"/>
                <w:szCs w:val="26"/>
              </w:rPr>
            </w:pPr>
          </w:p>
        </w:tc>
        <w:tc>
          <w:tcPr>
            <w:tcW w:w="6021" w:type="dxa"/>
            <w:gridSpan w:val="2"/>
            <w:vMerge/>
          </w:tcPr>
          <w:p w:rsidR="00766130" w:rsidRDefault="00766130" w:rsidP="00B709E6">
            <w:pPr>
              <w:pStyle w:val="ConsPlusNormal"/>
              <w:ind w:firstLine="0"/>
              <w:jc w:val="both"/>
              <w:rPr>
                <w:rFonts w:ascii="Times New Roman" w:hAnsi="Times New Roman" w:cs="Times New Roman"/>
                <w:sz w:val="26"/>
                <w:szCs w:val="26"/>
              </w:rPr>
            </w:pPr>
          </w:p>
        </w:tc>
        <w:tc>
          <w:tcPr>
            <w:tcW w:w="2729" w:type="dxa"/>
            <w:vAlign w:val="center"/>
          </w:tcPr>
          <w:p w:rsidR="00766130" w:rsidRDefault="00766130"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2438" w:type="dxa"/>
            <w:vMerge w:val="restart"/>
          </w:tcPr>
          <w:p w:rsidR="00BC239B" w:rsidRDefault="00BC239B" w:rsidP="00B709E6">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Имущественное и финансовое положение заявителя</w:t>
            </w:r>
          </w:p>
        </w:tc>
        <w:tc>
          <w:tcPr>
            <w:tcW w:w="3583" w:type="dxa"/>
            <w:vMerge w:val="restart"/>
          </w:tcPr>
          <w:p w:rsidR="00BC239B" w:rsidRDefault="00BC239B" w:rsidP="00BC239B">
            <w:pPr>
              <w:pStyle w:val="ConsPlusNormal"/>
              <w:ind w:firstLine="0"/>
              <w:rPr>
                <w:rFonts w:ascii="Times New Roman" w:hAnsi="Times New Roman" w:cs="Times New Roman"/>
                <w:sz w:val="26"/>
                <w:szCs w:val="26"/>
              </w:rPr>
            </w:pPr>
            <w:r w:rsidRPr="00B709E6">
              <w:rPr>
                <w:rFonts w:ascii="Times New Roman" w:hAnsi="Times New Roman" w:cs="Times New Roman"/>
                <w:sz w:val="26"/>
                <w:szCs w:val="26"/>
              </w:rPr>
              <w:t>Состав, структура и изменение активов и капитала</w:t>
            </w: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BC239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val="restart"/>
          </w:tcPr>
          <w:p w:rsidR="00BC239B" w:rsidRDefault="00BC239B" w:rsidP="00E07AF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Чистые активы</w:t>
            </w: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E07AFB">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BC239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Собственные оборотные активы</w:t>
            </w: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E07AFB">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Прибыль от продаж и чистая прибыль</w:t>
            </w: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2438" w:type="dxa"/>
            <w:vMerge/>
          </w:tcPr>
          <w:p w:rsidR="00BC239B" w:rsidRDefault="00BC239B" w:rsidP="00B709E6">
            <w:pPr>
              <w:pStyle w:val="ConsPlusNormal"/>
              <w:ind w:firstLine="0"/>
              <w:jc w:val="both"/>
              <w:rPr>
                <w:rFonts w:ascii="Times New Roman" w:hAnsi="Times New Roman" w:cs="Times New Roman"/>
                <w:sz w:val="26"/>
                <w:szCs w:val="26"/>
              </w:rPr>
            </w:pPr>
          </w:p>
        </w:tc>
        <w:tc>
          <w:tcPr>
            <w:tcW w:w="3583" w:type="dxa"/>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6021" w:type="dxa"/>
            <w:gridSpan w:val="2"/>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Ликвидность и платежеспособность</w:t>
            </w: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6021" w:type="dxa"/>
            <w:gridSpan w:val="2"/>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Финансовая устойчивость</w:t>
            </w:r>
          </w:p>
        </w:tc>
        <w:tc>
          <w:tcPr>
            <w:tcW w:w="2729" w:type="dxa"/>
            <w:vAlign w:val="center"/>
          </w:tcPr>
          <w:p w:rsidR="00BC239B" w:rsidRDefault="00BC239B"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6021" w:type="dxa"/>
            <w:gridSpan w:val="2"/>
            <w:vMerge w:val="restart"/>
          </w:tcPr>
          <w:p w:rsidR="00BC239B" w:rsidRDefault="00BC239B" w:rsidP="00B709E6">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 xml:space="preserve">Наличие обязательств по ранее предоставленным </w:t>
            </w:r>
            <w:r>
              <w:rPr>
                <w:rFonts w:ascii="Times New Roman" w:hAnsi="Times New Roman" w:cs="Times New Roman"/>
                <w:sz w:val="26"/>
                <w:szCs w:val="26"/>
              </w:rPr>
              <w:t>муниципальным</w:t>
            </w:r>
            <w:r w:rsidRPr="00B709E6">
              <w:rPr>
                <w:rFonts w:ascii="Times New Roman" w:hAnsi="Times New Roman" w:cs="Times New Roman"/>
                <w:sz w:val="26"/>
                <w:szCs w:val="26"/>
              </w:rPr>
              <w:t xml:space="preserve"> гарантиям Фурмановского муниципального района</w:t>
            </w:r>
          </w:p>
        </w:tc>
        <w:tc>
          <w:tcPr>
            <w:tcW w:w="2729" w:type="dxa"/>
            <w:vAlign w:val="center"/>
          </w:tcPr>
          <w:p w:rsidR="00BC239B" w:rsidRDefault="00BC239B"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BC239B" w:rsidTr="00BC239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E07AF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BC239B" w:rsidTr="00E07AFB">
        <w:tc>
          <w:tcPr>
            <w:tcW w:w="680" w:type="dxa"/>
            <w:vMerge w:val="restart"/>
          </w:tcPr>
          <w:p w:rsidR="00BC239B" w:rsidRDefault="00BC239B" w:rsidP="00B709E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p>
        </w:tc>
        <w:tc>
          <w:tcPr>
            <w:tcW w:w="6021" w:type="dxa"/>
            <w:gridSpan w:val="2"/>
            <w:vMerge w:val="restart"/>
          </w:tcPr>
          <w:p w:rsidR="00BC239B" w:rsidRDefault="00BC239B" w:rsidP="00B709E6">
            <w:pPr>
              <w:pStyle w:val="ConsPlusNormal"/>
              <w:ind w:firstLine="0"/>
              <w:jc w:val="both"/>
              <w:rPr>
                <w:rFonts w:ascii="Times New Roman" w:hAnsi="Times New Roman" w:cs="Times New Roman"/>
                <w:sz w:val="26"/>
                <w:szCs w:val="26"/>
              </w:rPr>
            </w:pPr>
            <w:r w:rsidRPr="00B709E6">
              <w:rPr>
                <w:rFonts w:ascii="Times New Roman" w:hAnsi="Times New Roman" w:cs="Times New Roman"/>
                <w:sz w:val="26"/>
                <w:szCs w:val="26"/>
              </w:rPr>
              <w:t>Комплексная оценка финансового состояния</w:t>
            </w: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от 7 и более - хорошее</w:t>
            </w:r>
          </w:p>
        </w:tc>
      </w:tr>
      <w:tr w:rsidR="00BC239B" w:rsidTr="00E07AF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Pr="00B709E6" w:rsidRDefault="00BC239B" w:rsidP="00766130">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от 3 до 7 - удовлетворительное</w:t>
            </w:r>
          </w:p>
        </w:tc>
      </w:tr>
      <w:tr w:rsidR="00BC239B" w:rsidTr="00E07AFB">
        <w:tc>
          <w:tcPr>
            <w:tcW w:w="680" w:type="dxa"/>
            <w:vMerge/>
          </w:tcPr>
          <w:p w:rsidR="00BC239B" w:rsidRDefault="00BC239B" w:rsidP="00B709E6">
            <w:pPr>
              <w:pStyle w:val="ConsPlusNormal"/>
              <w:ind w:firstLine="0"/>
              <w:jc w:val="both"/>
              <w:rPr>
                <w:rFonts w:ascii="Times New Roman" w:hAnsi="Times New Roman" w:cs="Times New Roman"/>
                <w:sz w:val="26"/>
                <w:szCs w:val="26"/>
              </w:rPr>
            </w:pPr>
          </w:p>
        </w:tc>
        <w:tc>
          <w:tcPr>
            <w:tcW w:w="6021" w:type="dxa"/>
            <w:gridSpan w:val="2"/>
            <w:vMerge/>
          </w:tcPr>
          <w:p w:rsidR="00BC239B" w:rsidRDefault="00BC239B" w:rsidP="00B709E6">
            <w:pPr>
              <w:pStyle w:val="ConsPlusNormal"/>
              <w:ind w:firstLine="0"/>
              <w:jc w:val="both"/>
              <w:rPr>
                <w:rFonts w:ascii="Times New Roman" w:hAnsi="Times New Roman" w:cs="Times New Roman"/>
                <w:sz w:val="26"/>
                <w:szCs w:val="26"/>
              </w:rPr>
            </w:pPr>
          </w:p>
        </w:tc>
        <w:tc>
          <w:tcPr>
            <w:tcW w:w="2729" w:type="dxa"/>
            <w:vAlign w:val="center"/>
          </w:tcPr>
          <w:p w:rsidR="00BC239B" w:rsidRDefault="00BC239B" w:rsidP="00766130">
            <w:pPr>
              <w:pStyle w:val="ConsPlusNormal"/>
              <w:ind w:firstLine="0"/>
              <w:jc w:val="center"/>
              <w:rPr>
                <w:rFonts w:ascii="Times New Roman" w:hAnsi="Times New Roman" w:cs="Times New Roman"/>
                <w:sz w:val="26"/>
                <w:szCs w:val="26"/>
              </w:rPr>
            </w:pPr>
            <w:r w:rsidRPr="00B709E6">
              <w:rPr>
                <w:rFonts w:ascii="Times New Roman" w:hAnsi="Times New Roman" w:cs="Times New Roman"/>
                <w:sz w:val="26"/>
                <w:szCs w:val="26"/>
              </w:rPr>
              <w:t>от -9 до 3 - неудовлетворительное</w:t>
            </w:r>
          </w:p>
        </w:tc>
      </w:tr>
    </w:tbl>
    <w:p w:rsidR="00B709E6" w:rsidRPr="00B709E6" w:rsidRDefault="00B709E6" w:rsidP="00B709E6">
      <w:pPr>
        <w:pStyle w:val="ConsPlusNormal"/>
        <w:ind w:firstLine="540"/>
        <w:jc w:val="both"/>
        <w:rPr>
          <w:rFonts w:ascii="Times New Roman" w:hAnsi="Times New Roman" w:cs="Times New Roman"/>
          <w:sz w:val="26"/>
          <w:szCs w:val="26"/>
        </w:rPr>
      </w:pPr>
    </w:p>
    <w:p w:rsidR="00B709E6" w:rsidRPr="00B709E6" w:rsidRDefault="00B709E6" w:rsidP="00B709E6">
      <w:pPr>
        <w:pStyle w:val="ConsPlusNormal"/>
        <w:ind w:firstLine="540"/>
        <w:jc w:val="both"/>
        <w:rPr>
          <w:rFonts w:ascii="Times New Roman" w:hAnsi="Times New Roman" w:cs="Times New Roman"/>
          <w:sz w:val="26"/>
          <w:szCs w:val="26"/>
        </w:rPr>
      </w:pPr>
      <w:bookmarkStart w:id="7" w:name="Par434"/>
      <w:bookmarkEnd w:id="7"/>
    </w:p>
    <w:p w:rsidR="00B709E6" w:rsidRPr="00B709E6" w:rsidRDefault="00B709E6" w:rsidP="00B709E6">
      <w:pPr>
        <w:pStyle w:val="ab"/>
        <w:spacing w:line="240" w:lineRule="auto"/>
        <w:rPr>
          <w:rFonts w:ascii="Times New Roman" w:hAnsi="Times New Roman"/>
          <w:sz w:val="26"/>
          <w:szCs w:val="26"/>
        </w:rPr>
      </w:pPr>
    </w:p>
    <w:p w:rsidR="00FE3282" w:rsidRDefault="00FE3282" w:rsidP="00FE3282">
      <w:pPr>
        <w:spacing w:after="0" w:line="240" w:lineRule="auto"/>
        <w:ind w:firstLine="708"/>
        <w:rPr>
          <w:rFonts w:ascii="Times New Roman" w:hAnsi="Times New Roman"/>
          <w:b/>
          <w:sz w:val="26"/>
          <w:szCs w:val="26"/>
        </w:rPr>
      </w:pPr>
    </w:p>
    <w:p w:rsidR="00FE3282" w:rsidRDefault="00FE3282" w:rsidP="00FE3282">
      <w:pPr>
        <w:spacing w:after="0" w:line="240" w:lineRule="auto"/>
        <w:ind w:firstLine="708"/>
        <w:rPr>
          <w:rFonts w:ascii="Times New Roman" w:hAnsi="Times New Roman"/>
          <w:b/>
          <w:sz w:val="26"/>
          <w:szCs w:val="26"/>
        </w:rPr>
        <w:sectPr w:rsidR="00FE3282" w:rsidSect="00EB438C">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E3282" w:rsidRPr="002023A9" w:rsidTr="00FE3282">
        <w:tc>
          <w:tcPr>
            <w:tcW w:w="4785" w:type="dxa"/>
          </w:tcPr>
          <w:p w:rsidR="00FE3282" w:rsidRPr="002023A9" w:rsidRDefault="00FE3282" w:rsidP="00E07AFB">
            <w:pPr>
              <w:spacing w:after="0" w:line="240" w:lineRule="auto"/>
              <w:jc w:val="both"/>
              <w:rPr>
                <w:rFonts w:ascii="Times New Roman" w:hAnsi="Times New Roman"/>
                <w:sz w:val="26"/>
                <w:szCs w:val="26"/>
              </w:rPr>
            </w:pPr>
          </w:p>
        </w:tc>
        <w:tc>
          <w:tcPr>
            <w:tcW w:w="4786" w:type="dxa"/>
          </w:tcPr>
          <w:p w:rsidR="00FE3282" w:rsidRPr="002023A9" w:rsidRDefault="00FE3282" w:rsidP="00E07AFB">
            <w:pPr>
              <w:spacing w:after="0" w:line="240" w:lineRule="auto"/>
              <w:jc w:val="right"/>
              <w:rPr>
                <w:rFonts w:ascii="Times New Roman" w:hAnsi="Times New Roman"/>
                <w:sz w:val="26"/>
                <w:szCs w:val="26"/>
              </w:rPr>
            </w:pPr>
            <w:r w:rsidRPr="002023A9">
              <w:rPr>
                <w:rFonts w:ascii="Times New Roman" w:hAnsi="Times New Roman"/>
                <w:sz w:val="26"/>
                <w:szCs w:val="26"/>
              </w:rPr>
              <w:t xml:space="preserve">Приложение </w:t>
            </w:r>
            <w:r>
              <w:rPr>
                <w:rFonts w:ascii="Times New Roman" w:hAnsi="Times New Roman"/>
                <w:sz w:val="26"/>
                <w:szCs w:val="26"/>
              </w:rPr>
              <w:t>2</w:t>
            </w:r>
          </w:p>
          <w:p w:rsidR="00FE3282" w:rsidRPr="002023A9" w:rsidRDefault="00FE3282" w:rsidP="00E07AFB">
            <w:pPr>
              <w:spacing w:after="0" w:line="240" w:lineRule="auto"/>
              <w:jc w:val="right"/>
              <w:rPr>
                <w:rFonts w:ascii="Times New Roman" w:hAnsi="Times New Roman"/>
                <w:sz w:val="26"/>
                <w:szCs w:val="26"/>
              </w:rPr>
            </w:pPr>
            <w:r w:rsidRPr="002023A9">
              <w:rPr>
                <w:rFonts w:ascii="Times New Roman" w:hAnsi="Times New Roman"/>
                <w:sz w:val="26"/>
                <w:szCs w:val="26"/>
              </w:rPr>
              <w:t>к постановлению администрации Фурмановского муниципального района</w:t>
            </w:r>
          </w:p>
          <w:p w:rsidR="00FE3282" w:rsidRDefault="00FE3282" w:rsidP="00E07AFB">
            <w:pPr>
              <w:spacing w:after="0" w:line="240" w:lineRule="auto"/>
              <w:jc w:val="right"/>
              <w:rPr>
                <w:rFonts w:ascii="Times New Roman" w:hAnsi="Times New Roman"/>
                <w:sz w:val="26"/>
                <w:szCs w:val="26"/>
              </w:rPr>
            </w:pPr>
          </w:p>
          <w:p w:rsidR="00FE3282" w:rsidRPr="002023A9" w:rsidRDefault="00FE3282" w:rsidP="009852D9">
            <w:pPr>
              <w:spacing w:after="0" w:line="240" w:lineRule="auto"/>
              <w:jc w:val="right"/>
              <w:rPr>
                <w:rFonts w:ascii="Times New Roman" w:hAnsi="Times New Roman"/>
                <w:sz w:val="26"/>
                <w:szCs w:val="26"/>
              </w:rPr>
            </w:pPr>
            <w:r w:rsidRPr="002023A9">
              <w:rPr>
                <w:rFonts w:ascii="Times New Roman" w:hAnsi="Times New Roman"/>
                <w:sz w:val="26"/>
                <w:szCs w:val="26"/>
              </w:rPr>
              <w:t xml:space="preserve">от </w:t>
            </w:r>
            <w:r w:rsidR="009852D9">
              <w:rPr>
                <w:rFonts w:ascii="Times New Roman" w:hAnsi="Times New Roman"/>
                <w:sz w:val="26"/>
                <w:szCs w:val="26"/>
              </w:rPr>
              <w:t>03.07.</w:t>
            </w:r>
            <w:r w:rsidRPr="002023A9">
              <w:rPr>
                <w:rFonts w:ascii="Times New Roman" w:hAnsi="Times New Roman"/>
                <w:sz w:val="26"/>
                <w:szCs w:val="26"/>
              </w:rPr>
              <w:t xml:space="preserve">2020 № </w:t>
            </w:r>
            <w:r w:rsidR="009852D9">
              <w:rPr>
                <w:rFonts w:ascii="Times New Roman" w:hAnsi="Times New Roman"/>
                <w:sz w:val="26"/>
                <w:szCs w:val="26"/>
              </w:rPr>
              <w:t>481</w:t>
            </w:r>
          </w:p>
        </w:tc>
      </w:tr>
    </w:tbl>
    <w:p w:rsidR="00F137BB" w:rsidRDefault="00F137BB" w:rsidP="00FE3282">
      <w:pPr>
        <w:spacing w:after="0" w:line="240" w:lineRule="auto"/>
        <w:ind w:firstLine="708"/>
        <w:rPr>
          <w:rFonts w:ascii="Times New Roman" w:hAnsi="Times New Roman"/>
          <w:b/>
          <w:sz w:val="26"/>
          <w:szCs w:val="26"/>
        </w:rPr>
      </w:pPr>
    </w:p>
    <w:p w:rsidR="00FE3282" w:rsidRDefault="00FE3282" w:rsidP="00FE3282">
      <w:pPr>
        <w:spacing w:after="0" w:line="240" w:lineRule="auto"/>
        <w:ind w:firstLine="708"/>
        <w:rPr>
          <w:rFonts w:ascii="Times New Roman" w:hAnsi="Times New Roman"/>
          <w:b/>
          <w:sz w:val="26"/>
          <w:szCs w:val="26"/>
        </w:rPr>
      </w:pPr>
    </w:p>
    <w:p w:rsidR="00FE3282" w:rsidRPr="00FE3282" w:rsidRDefault="00FE3282" w:rsidP="00FE3282">
      <w:pPr>
        <w:spacing w:after="0" w:line="240" w:lineRule="auto"/>
        <w:jc w:val="center"/>
        <w:rPr>
          <w:rFonts w:ascii="Times New Roman" w:hAnsi="Times New Roman"/>
          <w:b/>
          <w:sz w:val="26"/>
          <w:szCs w:val="26"/>
        </w:rPr>
      </w:pPr>
      <w:r w:rsidRPr="00FE3282">
        <w:rPr>
          <w:rFonts w:ascii="Times New Roman" w:hAnsi="Times New Roman"/>
          <w:b/>
          <w:sz w:val="26"/>
          <w:szCs w:val="26"/>
        </w:rPr>
        <w:t>Порядок</w:t>
      </w:r>
    </w:p>
    <w:p w:rsidR="00FE3282" w:rsidRDefault="00FE3282" w:rsidP="00FE3282">
      <w:pPr>
        <w:spacing w:after="0" w:line="240" w:lineRule="auto"/>
        <w:jc w:val="both"/>
        <w:rPr>
          <w:rFonts w:ascii="Times New Roman" w:hAnsi="Times New Roman"/>
          <w:b/>
          <w:sz w:val="26"/>
          <w:szCs w:val="26"/>
        </w:rPr>
      </w:pPr>
      <w:r w:rsidRPr="00FE3282">
        <w:rPr>
          <w:rFonts w:ascii="Times New Roman" w:hAnsi="Times New Roman"/>
          <w:b/>
          <w:sz w:val="26"/>
          <w:szCs w:val="26"/>
        </w:rPr>
        <w:t xml:space="preserve">проверки достаточности, надежности и ликвидности обеспечения муниципальной гарантии Фурмановского муниципального района, а также </w:t>
      </w:r>
      <w:proofErr w:type="gramStart"/>
      <w:r w:rsidRPr="00FE3282">
        <w:rPr>
          <w:rFonts w:ascii="Times New Roman" w:hAnsi="Times New Roman"/>
          <w:b/>
          <w:sz w:val="26"/>
          <w:szCs w:val="26"/>
        </w:rPr>
        <w:t>контроля за</w:t>
      </w:r>
      <w:proofErr w:type="gramEnd"/>
      <w:r w:rsidRPr="00FE3282">
        <w:rPr>
          <w:rFonts w:ascii="Times New Roman" w:hAnsi="Times New Roman"/>
          <w:b/>
          <w:sz w:val="26"/>
          <w:szCs w:val="26"/>
        </w:rPr>
        <w:t xml:space="preserve"> достаточностью, надежностью и ликвидностью предоставленного обеспечения после предоставления муниципальной гарантии Фурмановского муниципального района</w:t>
      </w:r>
    </w:p>
    <w:p w:rsidR="00FE3282" w:rsidRDefault="00FE3282" w:rsidP="00FE3282">
      <w:pPr>
        <w:spacing w:after="0" w:line="240" w:lineRule="auto"/>
        <w:rPr>
          <w:rFonts w:ascii="Times New Roman" w:hAnsi="Times New Roman"/>
          <w:b/>
          <w:sz w:val="26"/>
          <w:szCs w:val="26"/>
        </w:rPr>
      </w:pPr>
    </w:p>
    <w:p w:rsidR="00FE3282" w:rsidRPr="00FE3282" w:rsidRDefault="00FE3282" w:rsidP="00FE3282">
      <w:pPr>
        <w:spacing w:after="0" w:line="240" w:lineRule="auto"/>
        <w:ind w:firstLine="708"/>
        <w:jc w:val="both"/>
        <w:rPr>
          <w:rFonts w:ascii="Times New Roman" w:hAnsi="Times New Roman"/>
          <w:sz w:val="26"/>
          <w:szCs w:val="26"/>
        </w:rPr>
      </w:pPr>
      <w:r w:rsidRPr="00FE3282">
        <w:rPr>
          <w:rFonts w:ascii="Times New Roman" w:hAnsi="Times New Roman"/>
          <w:sz w:val="26"/>
          <w:szCs w:val="26"/>
        </w:rPr>
        <w:t xml:space="preserve">1. Настоящий Порядок устанавливает требования к осуществлению проверки достаточности, надежности и ликвидности обеспечения муниципальной гарантии Фурмановского муниципального района, а также </w:t>
      </w:r>
      <w:proofErr w:type="gramStart"/>
      <w:r w:rsidRPr="00FE3282">
        <w:rPr>
          <w:rFonts w:ascii="Times New Roman" w:hAnsi="Times New Roman"/>
          <w:sz w:val="26"/>
          <w:szCs w:val="26"/>
        </w:rPr>
        <w:t>контроля за</w:t>
      </w:r>
      <w:proofErr w:type="gramEnd"/>
      <w:r w:rsidRPr="00FE3282">
        <w:rPr>
          <w:rFonts w:ascii="Times New Roman" w:hAnsi="Times New Roman"/>
          <w:sz w:val="26"/>
          <w:szCs w:val="26"/>
        </w:rPr>
        <w:t xml:space="preserve"> достаточностью, надежностью и ликвидностью предоставленного обеспечения после предоставления муниципальной гарантии Фурмановского муниципального района.</w:t>
      </w:r>
    </w:p>
    <w:p w:rsidR="00FE3282" w:rsidRDefault="00FE3282" w:rsidP="004631FD">
      <w:pPr>
        <w:pStyle w:val="aa"/>
        <w:ind w:left="0" w:firstLine="720"/>
        <w:jc w:val="both"/>
        <w:rPr>
          <w:sz w:val="26"/>
          <w:szCs w:val="26"/>
        </w:rPr>
      </w:pPr>
      <w:r>
        <w:rPr>
          <w:sz w:val="26"/>
          <w:szCs w:val="26"/>
        </w:rPr>
        <w:t xml:space="preserve">2. </w:t>
      </w:r>
      <w:proofErr w:type="gramStart"/>
      <w:r>
        <w:rPr>
          <w:sz w:val="26"/>
          <w:szCs w:val="26"/>
        </w:rPr>
        <w:t>В качестве обеспечения исполнения обязательств принципала по удовлетворению регрессного требования гаранта к принципалу в связи с исполнением</w:t>
      </w:r>
      <w:proofErr w:type="gramEnd"/>
      <w:r>
        <w:rPr>
          <w:sz w:val="26"/>
          <w:szCs w:val="26"/>
        </w:rPr>
        <w:t xml:space="preserve"> в полном объеме или в какой-либо части гарантии может приниматься один или несколько </w:t>
      </w:r>
      <w:r w:rsidR="004631FD">
        <w:rPr>
          <w:sz w:val="26"/>
          <w:szCs w:val="26"/>
        </w:rPr>
        <w:t>из следующих видов обеспечения:</w:t>
      </w:r>
    </w:p>
    <w:p w:rsidR="004631FD" w:rsidRDefault="004631FD" w:rsidP="004631FD">
      <w:pPr>
        <w:pStyle w:val="aa"/>
        <w:ind w:left="0" w:firstLine="720"/>
        <w:jc w:val="both"/>
        <w:rPr>
          <w:sz w:val="26"/>
          <w:szCs w:val="26"/>
        </w:rPr>
      </w:pPr>
      <w:r>
        <w:rPr>
          <w:sz w:val="26"/>
          <w:szCs w:val="26"/>
        </w:rPr>
        <w:t xml:space="preserve">- государственная </w:t>
      </w:r>
      <w:r w:rsidR="00EE03A7">
        <w:rPr>
          <w:sz w:val="26"/>
          <w:szCs w:val="26"/>
        </w:rPr>
        <w:t>(</w:t>
      </w:r>
      <w:r>
        <w:rPr>
          <w:sz w:val="26"/>
          <w:szCs w:val="26"/>
        </w:rPr>
        <w:t>муниципальная</w:t>
      </w:r>
      <w:r w:rsidR="00EE03A7">
        <w:rPr>
          <w:sz w:val="26"/>
          <w:szCs w:val="26"/>
        </w:rPr>
        <w:t>)</w:t>
      </w:r>
      <w:r>
        <w:rPr>
          <w:sz w:val="26"/>
          <w:szCs w:val="26"/>
        </w:rPr>
        <w:t xml:space="preserve"> гарантия;</w:t>
      </w:r>
    </w:p>
    <w:p w:rsidR="004631FD" w:rsidRDefault="004631FD" w:rsidP="004631FD">
      <w:pPr>
        <w:pStyle w:val="aa"/>
        <w:ind w:left="0" w:firstLine="720"/>
        <w:jc w:val="both"/>
        <w:rPr>
          <w:sz w:val="26"/>
          <w:szCs w:val="26"/>
        </w:rPr>
      </w:pPr>
      <w:r>
        <w:rPr>
          <w:sz w:val="26"/>
          <w:szCs w:val="26"/>
        </w:rPr>
        <w:t>- поручительство юридического лица;</w:t>
      </w:r>
    </w:p>
    <w:p w:rsidR="004631FD" w:rsidRDefault="004631FD" w:rsidP="004631FD">
      <w:pPr>
        <w:pStyle w:val="aa"/>
        <w:ind w:left="0" w:firstLine="720"/>
        <w:jc w:val="both"/>
        <w:rPr>
          <w:sz w:val="26"/>
          <w:szCs w:val="26"/>
        </w:rPr>
      </w:pPr>
      <w:r>
        <w:rPr>
          <w:sz w:val="26"/>
          <w:szCs w:val="26"/>
        </w:rPr>
        <w:t>- банковская гарантия кредитной организации, не являющейся кредитором принципала по кредиту, обеспечиваемому гарантией;</w:t>
      </w:r>
    </w:p>
    <w:p w:rsidR="004631FD" w:rsidRDefault="004631FD" w:rsidP="004631FD">
      <w:pPr>
        <w:pStyle w:val="aa"/>
        <w:ind w:left="0" w:firstLine="720"/>
        <w:jc w:val="both"/>
        <w:rPr>
          <w:sz w:val="26"/>
          <w:szCs w:val="26"/>
        </w:rPr>
      </w:pPr>
      <w:r>
        <w:rPr>
          <w:sz w:val="26"/>
          <w:szCs w:val="26"/>
        </w:rPr>
        <w:t>- залог имущества принципала или третьего лица.</w:t>
      </w:r>
    </w:p>
    <w:p w:rsidR="00363832" w:rsidRDefault="00EE03A7" w:rsidP="004631FD">
      <w:pPr>
        <w:pStyle w:val="aa"/>
        <w:ind w:left="0" w:firstLine="720"/>
        <w:jc w:val="both"/>
        <w:rPr>
          <w:sz w:val="26"/>
          <w:szCs w:val="26"/>
        </w:rPr>
      </w:pPr>
      <w:r>
        <w:rPr>
          <w:sz w:val="26"/>
          <w:szCs w:val="26"/>
        </w:rPr>
        <w:t>3. Не допускается принятие в качестве обеспечения исполнения обязательств</w:t>
      </w:r>
      <w:r w:rsidR="00363832">
        <w:rPr>
          <w:sz w:val="26"/>
          <w:szCs w:val="26"/>
        </w:rPr>
        <w:t xml:space="preserve"> банковских гарантий и поручительств юридических лиц:</w:t>
      </w:r>
    </w:p>
    <w:p w:rsidR="00363832" w:rsidRDefault="00363832" w:rsidP="004631FD">
      <w:pPr>
        <w:pStyle w:val="aa"/>
        <w:ind w:left="0" w:firstLine="720"/>
        <w:jc w:val="both"/>
        <w:rPr>
          <w:sz w:val="26"/>
          <w:szCs w:val="26"/>
        </w:rPr>
      </w:pPr>
      <w:r>
        <w:rPr>
          <w:sz w:val="26"/>
          <w:szCs w:val="26"/>
        </w:rPr>
        <w:t>-</w:t>
      </w:r>
      <w:r w:rsidR="00EE03A7">
        <w:rPr>
          <w:sz w:val="26"/>
          <w:szCs w:val="26"/>
        </w:rPr>
        <w:t xml:space="preserve"> имеющих просроченную (неурегулированную) задолженность по денежным обязательствам перед Фурмановским муниципальным районом и неисполненную обязанн</w:t>
      </w:r>
      <w:r>
        <w:rPr>
          <w:sz w:val="26"/>
          <w:szCs w:val="26"/>
        </w:rPr>
        <w:t xml:space="preserve">ость по уплате налогов, сборов, подлежащих уплате в соответствии с законодательством о налогах и сборах, </w:t>
      </w:r>
    </w:p>
    <w:p w:rsidR="00363832" w:rsidRDefault="00363832" w:rsidP="004631FD">
      <w:pPr>
        <w:pStyle w:val="aa"/>
        <w:ind w:left="0" w:firstLine="720"/>
        <w:jc w:val="both"/>
        <w:rPr>
          <w:sz w:val="26"/>
          <w:szCs w:val="26"/>
        </w:rPr>
      </w:pPr>
      <w:r>
        <w:rPr>
          <w:sz w:val="26"/>
          <w:szCs w:val="26"/>
        </w:rPr>
        <w:t xml:space="preserve">- стоимость чистых </w:t>
      </w:r>
      <w:proofErr w:type="gramStart"/>
      <w:r>
        <w:rPr>
          <w:sz w:val="26"/>
          <w:szCs w:val="26"/>
        </w:rPr>
        <w:t>активов</w:t>
      </w:r>
      <w:proofErr w:type="gramEnd"/>
      <w:r>
        <w:rPr>
          <w:sz w:val="26"/>
          <w:szCs w:val="26"/>
        </w:rPr>
        <w:t xml:space="preserve"> которых меньше величины, составляющей трехкратную сумму предоставляемой банковской гарантии (поручительства), </w:t>
      </w:r>
    </w:p>
    <w:p w:rsidR="00363832" w:rsidRDefault="00363832" w:rsidP="004631FD">
      <w:pPr>
        <w:pStyle w:val="aa"/>
        <w:ind w:left="0" w:firstLine="720"/>
        <w:jc w:val="both"/>
        <w:rPr>
          <w:sz w:val="26"/>
          <w:szCs w:val="26"/>
        </w:rPr>
      </w:pPr>
      <w:r>
        <w:rPr>
          <w:sz w:val="26"/>
          <w:szCs w:val="26"/>
        </w:rPr>
        <w:t xml:space="preserve">- в </w:t>
      </w:r>
      <w:proofErr w:type="gramStart"/>
      <w:r>
        <w:rPr>
          <w:sz w:val="26"/>
          <w:szCs w:val="26"/>
        </w:rPr>
        <w:t>отношении</w:t>
      </w:r>
      <w:proofErr w:type="gramEnd"/>
      <w:r>
        <w:rPr>
          <w:sz w:val="26"/>
          <w:szCs w:val="26"/>
        </w:rPr>
        <w:t xml:space="preserve"> которых возбуждено производство  по делу о несостоятельности (банкротстве), </w:t>
      </w:r>
    </w:p>
    <w:p w:rsidR="00EE03A7" w:rsidRDefault="00363832" w:rsidP="004631FD">
      <w:pPr>
        <w:pStyle w:val="aa"/>
        <w:ind w:left="0" w:firstLine="720"/>
        <w:jc w:val="both"/>
        <w:rPr>
          <w:sz w:val="26"/>
          <w:szCs w:val="26"/>
        </w:rPr>
      </w:pPr>
      <w:r>
        <w:rPr>
          <w:sz w:val="26"/>
          <w:szCs w:val="26"/>
        </w:rPr>
        <w:t>- которые находятся в процессе реорганизации или ликвидации.</w:t>
      </w:r>
    </w:p>
    <w:p w:rsidR="00E07AFB" w:rsidRDefault="00E07AFB" w:rsidP="004631FD">
      <w:pPr>
        <w:pStyle w:val="aa"/>
        <w:ind w:left="0" w:firstLine="720"/>
        <w:jc w:val="both"/>
        <w:rPr>
          <w:sz w:val="26"/>
          <w:szCs w:val="26"/>
        </w:rPr>
      </w:pPr>
      <w:r>
        <w:rPr>
          <w:sz w:val="26"/>
          <w:szCs w:val="26"/>
        </w:rPr>
        <w:t xml:space="preserve">4. Проверка достаточности, надежности и ликвидности обеспечения осуществляется Финансовым управлением </w:t>
      </w:r>
      <w:r w:rsidR="00B47835">
        <w:rPr>
          <w:sz w:val="26"/>
          <w:szCs w:val="26"/>
        </w:rPr>
        <w:t>до</w:t>
      </w:r>
      <w:r>
        <w:rPr>
          <w:sz w:val="26"/>
          <w:szCs w:val="26"/>
        </w:rPr>
        <w:t xml:space="preserve"> предоставлени</w:t>
      </w:r>
      <w:r w:rsidR="00B47835">
        <w:rPr>
          <w:sz w:val="26"/>
          <w:szCs w:val="26"/>
        </w:rPr>
        <w:t>я</w:t>
      </w:r>
      <w:r>
        <w:rPr>
          <w:sz w:val="26"/>
          <w:szCs w:val="26"/>
        </w:rPr>
        <w:t xml:space="preserve"> </w:t>
      </w:r>
      <w:r w:rsidR="00B47835">
        <w:rPr>
          <w:sz w:val="26"/>
          <w:szCs w:val="26"/>
        </w:rPr>
        <w:t xml:space="preserve">муниципальной </w:t>
      </w:r>
      <w:r>
        <w:rPr>
          <w:sz w:val="26"/>
          <w:szCs w:val="26"/>
        </w:rPr>
        <w:t>гарантии</w:t>
      </w:r>
      <w:r w:rsidR="00B47835">
        <w:rPr>
          <w:sz w:val="26"/>
          <w:szCs w:val="26"/>
        </w:rPr>
        <w:t>, а также после ее предоставления в течение срока действия предоставленной муниципальной гарантии ежегодно не позднее 1 июня до прекращения обязательств по муниципальной гарантии.</w:t>
      </w:r>
    </w:p>
    <w:p w:rsidR="00B47835" w:rsidRDefault="00B47835" w:rsidP="004631FD">
      <w:pPr>
        <w:pStyle w:val="aa"/>
        <w:ind w:left="0" w:firstLine="720"/>
        <w:jc w:val="both"/>
        <w:rPr>
          <w:sz w:val="26"/>
          <w:szCs w:val="26"/>
        </w:rPr>
      </w:pPr>
      <w:r>
        <w:rPr>
          <w:sz w:val="26"/>
          <w:szCs w:val="26"/>
        </w:rPr>
        <w:t xml:space="preserve">5. Осуществление проверки достаточности, надежности и ликвидности обеспечения осуществляется на основе анализа документов, представляемых </w:t>
      </w:r>
      <w:proofErr w:type="gramStart"/>
      <w:r>
        <w:rPr>
          <w:sz w:val="26"/>
          <w:szCs w:val="26"/>
        </w:rPr>
        <w:t>принципалом</w:t>
      </w:r>
      <w:proofErr w:type="gramEnd"/>
      <w:r>
        <w:rPr>
          <w:sz w:val="26"/>
          <w:szCs w:val="26"/>
        </w:rPr>
        <w:t xml:space="preserve"> по Перечню документов </w:t>
      </w:r>
      <w:r w:rsidRPr="005F5F3A">
        <w:rPr>
          <w:bCs/>
          <w:sz w:val="26"/>
          <w:szCs w:val="26"/>
        </w:rPr>
        <w:t xml:space="preserve">прилагаемых к заявлению о предоставлении </w:t>
      </w:r>
      <w:r w:rsidRPr="005F5F3A">
        <w:rPr>
          <w:sz w:val="26"/>
          <w:szCs w:val="26"/>
        </w:rPr>
        <w:lastRenderedPageBreak/>
        <w:t>муниципальной гарантии Фурмановского муниципального района, утвержденным</w:t>
      </w:r>
      <w:r>
        <w:rPr>
          <w:sz w:val="26"/>
          <w:szCs w:val="26"/>
        </w:rPr>
        <w:t xml:space="preserve"> постановлением администрации Фурмановского муниципального района.</w:t>
      </w:r>
    </w:p>
    <w:p w:rsidR="00B47835" w:rsidRDefault="00B47835" w:rsidP="004631FD">
      <w:pPr>
        <w:pStyle w:val="aa"/>
        <w:ind w:left="0" w:firstLine="720"/>
        <w:jc w:val="both"/>
        <w:rPr>
          <w:sz w:val="26"/>
          <w:szCs w:val="26"/>
        </w:rPr>
      </w:pPr>
      <w:r>
        <w:rPr>
          <w:sz w:val="26"/>
          <w:szCs w:val="26"/>
        </w:rPr>
        <w:t xml:space="preserve">6. </w:t>
      </w:r>
      <w:proofErr w:type="gramStart"/>
      <w:r>
        <w:rPr>
          <w:sz w:val="26"/>
          <w:szCs w:val="26"/>
        </w:rPr>
        <w:t xml:space="preserve">Проверка достаточности обеспечения заключается в определении соответствия представляемого (предоставленного) обеспечения требованиям к минимальному объему (сумме) обеспечения исполнения обязательств принципала по удовлетворению регрессного требования гаранта к принципалу по муниципальной гарантии, предусмотренным порядком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w:t>
      </w:r>
      <w:r w:rsidR="003630CE">
        <w:rPr>
          <w:sz w:val="26"/>
          <w:szCs w:val="26"/>
        </w:rPr>
        <w:t>гарантии, утвержденного постановлением администрации Фурмановского муниципального района.</w:t>
      </w:r>
      <w:proofErr w:type="gramEnd"/>
    </w:p>
    <w:p w:rsidR="003630CE" w:rsidRDefault="003630CE" w:rsidP="004631FD">
      <w:pPr>
        <w:pStyle w:val="aa"/>
        <w:ind w:left="0" w:firstLine="720"/>
        <w:jc w:val="both"/>
        <w:rPr>
          <w:sz w:val="26"/>
          <w:szCs w:val="26"/>
        </w:rPr>
      </w:pPr>
      <w:r>
        <w:rPr>
          <w:sz w:val="26"/>
          <w:szCs w:val="26"/>
        </w:rPr>
        <w:t>7. Надежность банковской гарантии и поручительства определяется устойчивостью финансового состояния банка или иной кредитной организации (далее – банк-гарант) и поручителя.</w:t>
      </w:r>
    </w:p>
    <w:p w:rsidR="003630CE" w:rsidRDefault="003630CE" w:rsidP="004631FD">
      <w:pPr>
        <w:pStyle w:val="aa"/>
        <w:ind w:left="0" w:firstLine="720"/>
        <w:jc w:val="both"/>
        <w:rPr>
          <w:sz w:val="26"/>
          <w:szCs w:val="26"/>
        </w:rPr>
      </w:pPr>
      <w:r>
        <w:rPr>
          <w:sz w:val="26"/>
          <w:szCs w:val="26"/>
        </w:rPr>
        <w:t>8. Финансовое состояние банка-гаранта признается устойчивым, и банковская гарантия признается надежной, если банк-гарант соответствует одновременно следующим требованиям:</w:t>
      </w:r>
    </w:p>
    <w:p w:rsidR="003630CE" w:rsidRDefault="003630CE" w:rsidP="004631FD">
      <w:pPr>
        <w:pStyle w:val="aa"/>
        <w:ind w:left="0" w:firstLine="720"/>
        <w:jc w:val="both"/>
        <w:rPr>
          <w:sz w:val="26"/>
          <w:szCs w:val="26"/>
        </w:rPr>
      </w:pPr>
      <w:r>
        <w:rPr>
          <w:sz w:val="26"/>
          <w:szCs w:val="26"/>
        </w:rPr>
        <w:t>а) наличие генеральной лицензии Центрального банка Российской Федерации на осуществление банковских операций;</w:t>
      </w:r>
    </w:p>
    <w:p w:rsidR="003630CE" w:rsidRDefault="003630CE" w:rsidP="004631FD">
      <w:pPr>
        <w:pStyle w:val="aa"/>
        <w:ind w:left="0" w:firstLine="720"/>
        <w:jc w:val="both"/>
        <w:rPr>
          <w:sz w:val="26"/>
          <w:szCs w:val="26"/>
        </w:rPr>
      </w:pPr>
      <w:r>
        <w:rPr>
          <w:sz w:val="26"/>
          <w:szCs w:val="26"/>
        </w:rPr>
        <w:t>б)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№177-ФЗ «О страховании вкладов физических лиц в банках Российской Федерации»;</w:t>
      </w:r>
    </w:p>
    <w:p w:rsidR="003630CE" w:rsidRDefault="003630CE" w:rsidP="004631FD">
      <w:pPr>
        <w:pStyle w:val="aa"/>
        <w:ind w:left="0" w:firstLine="720"/>
        <w:jc w:val="both"/>
        <w:rPr>
          <w:sz w:val="26"/>
          <w:szCs w:val="26"/>
        </w:rPr>
      </w:pPr>
      <w:r>
        <w:rPr>
          <w:sz w:val="26"/>
          <w:szCs w:val="26"/>
        </w:rPr>
        <w:t xml:space="preserve">в) наличие объема активов </w:t>
      </w:r>
      <w:r>
        <w:rPr>
          <w:sz w:val="26"/>
          <w:szCs w:val="26"/>
          <w:lang w:val="en-US"/>
        </w:rPr>
        <w:t>I</w:t>
      </w:r>
      <w:r>
        <w:rPr>
          <w:sz w:val="26"/>
          <w:szCs w:val="26"/>
        </w:rPr>
        <w:t>,</w:t>
      </w:r>
      <w:r w:rsidRPr="003630CE">
        <w:rPr>
          <w:sz w:val="26"/>
          <w:szCs w:val="26"/>
        </w:rPr>
        <w:t xml:space="preserve"> </w:t>
      </w:r>
      <w:r>
        <w:rPr>
          <w:sz w:val="26"/>
          <w:szCs w:val="26"/>
          <w:lang w:val="en-US"/>
        </w:rPr>
        <w:t>II</w:t>
      </w:r>
      <w:r>
        <w:rPr>
          <w:sz w:val="26"/>
          <w:szCs w:val="26"/>
        </w:rPr>
        <w:t xml:space="preserve"> категории в размере не менее 50 процентов от общего объема активов;</w:t>
      </w:r>
    </w:p>
    <w:p w:rsidR="003630CE" w:rsidRDefault="003630CE" w:rsidP="004631FD">
      <w:pPr>
        <w:pStyle w:val="aa"/>
        <w:ind w:left="0" w:firstLine="720"/>
        <w:jc w:val="both"/>
        <w:rPr>
          <w:sz w:val="26"/>
          <w:szCs w:val="26"/>
        </w:rPr>
      </w:pPr>
      <w:r>
        <w:rPr>
          <w:sz w:val="26"/>
          <w:szCs w:val="26"/>
        </w:rPr>
        <w:t>г) наличие у кредитной организации собственных средств (капитала) в размере не менее 1 млрд. рублей;</w:t>
      </w:r>
    </w:p>
    <w:p w:rsidR="003630CE" w:rsidRDefault="003630CE" w:rsidP="004631FD">
      <w:pPr>
        <w:pStyle w:val="aa"/>
        <w:ind w:left="0" w:firstLine="720"/>
        <w:jc w:val="both"/>
        <w:rPr>
          <w:sz w:val="26"/>
          <w:szCs w:val="26"/>
        </w:rPr>
      </w:pPr>
      <w:proofErr w:type="spellStart"/>
      <w:r>
        <w:rPr>
          <w:sz w:val="26"/>
          <w:szCs w:val="26"/>
        </w:rPr>
        <w:t>д</w:t>
      </w:r>
      <w:proofErr w:type="spellEnd"/>
      <w:r>
        <w:rPr>
          <w:sz w:val="26"/>
          <w:szCs w:val="26"/>
        </w:rPr>
        <w:t>) выполнение требований Центрального банка Российской Федерации по соблюдению обязательных нормативов (в том числе с учетом долговой нагрузки, принимаемой в связи с предоставлением банковской гарантии);</w:t>
      </w:r>
    </w:p>
    <w:p w:rsidR="003630CE" w:rsidRDefault="003630CE" w:rsidP="004631FD">
      <w:pPr>
        <w:pStyle w:val="aa"/>
        <w:ind w:left="0" w:firstLine="720"/>
        <w:jc w:val="both"/>
        <w:rPr>
          <w:sz w:val="26"/>
          <w:szCs w:val="26"/>
        </w:rPr>
      </w:pPr>
      <w:r>
        <w:rPr>
          <w:sz w:val="26"/>
          <w:szCs w:val="26"/>
        </w:rPr>
        <w:t>е) отсутствие убытков по итогам деятельности за последний отчетный год и последний отчетный период текущего года;</w:t>
      </w:r>
    </w:p>
    <w:p w:rsidR="003630CE" w:rsidRDefault="001E4CD2" w:rsidP="004631FD">
      <w:pPr>
        <w:pStyle w:val="aa"/>
        <w:ind w:left="0" w:firstLine="720"/>
        <w:jc w:val="both"/>
        <w:rPr>
          <w:sz w:val="26"/>
          <w:szCs w:val="26"/>
        </w:rPr>
      </w:pPr>
      <w:r>
        <w:rPr>
          <w:sz w:val="26"/>
          <w:szCs w:val="26"/>
        </w:rPr>
        <w:t>ж) наличие кредитного рейтинга не ниже уровня «А-(</w:t>
      </w:r>
      <w:r>
        <w:rPr>
          <w:sz w:val="26"/>
          <w:szCs w:val="26"/>
          <w:lang w:val="en-US"/>
        </w:rPr>
        <w:t>RU</w:t>
      </w:r>
      <w:r>
        <w:rPr>
          <w:sz w:val="26"/>
          <w:szCs w:val="26"/>
        </w:rPr>
        <w:t>)» АО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w:t>
      </w:r>
      <w:proofErr w:type="spellStart"/>
      <w:r>
        <w:rPr>
          <w:sz w:val="26"/>
          <w:szCs w:val="26"/>
          <w:lang w:val="en-US"/>
        </w:rPr>
        <w:t>ruA</w:t>
      </w:r>
      <w:proofErr w:type="spellEnd"/>
      <w:r w:rsidRPr="001E4CD2">
        <w:rPr>
          <w:sz w:val="26"/>
          <w:szCs w:val="26"/>
        </w:rPr>
        <w:t>-</w:t>
      </w:r>
      <w:r>
        <w:rPr>
          <w:sz w:val="26"/>
          <w:szCs w:val="26"/>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либо наличие кредитного рейтинга не ниже уровня «В</w:t>
      </w:r>
      <w:proofErr w:type="gramStart"/>
      <w:r>
        <w:rPr>
          <w:sz w:val="26"/>
          <w:szCs w:val="26"/>
        </w:rPr>
        <w:t>В-</w:t>
      </w:r>
      <w:proofErr w:type="gramEnd"/>
      <w:r>
        <w:rPr>
          <w:sz w:val="26"/>
          <w:szCs w:val="26"/>
        </w:rPr>
        <w:t>» по классификации рейтинговых агентств «</w:t>
      </w:r>
      <w:r>
        <w:rPr>
          <w:sz w:val="26"/>
          <w:szCs w:val="26"/>
          <w:lang w:val="en-US"/>
        </w:rPr>
        <w:t>Standar</w:t>
      </w:r>
      <w:r w:rsidR="00D10A66">
        <w:rPr>
          <w:sz w:val="26"/>
          <w:szCs w:val="26"/>
          <w:lang w:val="en-US"/>
        </w:rPr>
        <w:t>d</w:t>
      </w:r>
      <w:r w:rsidRPr="001E4CD2">
        <w:rPr>
          <w:sz w:val="26"/>
          <w:szCs w:val="26"/>
        </w:rPr>
        <w:t xml:space="preserve"> &amp; </w:t>
      </w:r>
      <w:r>
        <w:rPr>
          <w:sz w:val="26"/>
          <w:szCs w:val="26"/>
          <w:lang w:val="en-US"/>
        </w:rPr>
        <w:t>Poor</w:t>
      </w:r>
      <w:r w:rsidRPr="001E4CD2">
        <w:rPr>
          <w:sz w:val="26"/>
          <w:szCs w:val="26"/>
        </w:rPr>
        <w:t>`</w:t>
      </w:r>
      <w:r>
        <w:rPr>
          <w:sz w:val="26"/>
          <w:szCs w:val="26"/>
          <w:lang w:val="en-US"/>
        </w:rPr>
        <w:t>s</w:t>
      </w:r>
      <w:r>
        <w:rPr>
          <w:sz w:val="26"/>
          <w:szCs w:val="26"/>
        </w:rPr>
        <w:t>» или</w:t>
      </w:r>
      <w:r w:rsidRPr="001E4CD2">
        <w:rPr>
          <w:sz w:val="26"/>
          <w:szCs w:val="26"/>
        </w:rPr>
        <w:t xml:space="preserve"> </w:t>
      </w:r>
      <w:r>
        <w:rPr>
          <w:sz w:val="26"/>
          <w:szCs w:val="26"/>
        </w:rPr>
        <w:t>«</w:t>
      </w:r>
      <w:r>
        <w:rPr>
          <w:sz w:val="26"/>
          <w:szCs w:val="26"/>
          <w:lang w:val="en-US"/>
        </w:rPr>
        <w:t>Fitch</w:t>
      </w:r>
      <w:r w:rsidRPr="001E4CD2">
        <w:rPr>
          <w:sz w:val="26"/>
          <w:szCs w:val="26"/>
        </w:rPr>
        <w:t xml:space="preserve"> </w:t>
      </w:r>
      <w:r>
        <w:rPr>
          <w:sz w:val="26"/>
          <w:szCs w:val="26"/>
          <w:lang w:val="en-US"/>
        </w:rPr>
        <w:t>Rating</w:t>
      </w:r>
      <w:r>
        <w:rPr>
          <w:sz w:val="26"/>
          <w:szCs w:val="26"/>
        </w:rPr>
        <w:t>» или не ниже уровня «Ва3» по классификации рейтингового агентства «</w:t>
      </w:r>
      <w:r>
        <w:rPr>
          <w:sz w:val="26"/>
          <w:szCs w:val="26"/>
          <w:lang w:val="en-US"/>
        </w:rPr>
        <w:t>Moody</w:t>
      </w:r>
      <w:r w:rsidRPr="001E4CD2">
        <w:rPr>
          <w:sz w:val="26"/>
          <w:szCs w:val="26"/>
        </w:rPr>
        <w:t>`</w:t>
      </w:r>
      <w:r>
        <w:rPr>
          <w:sz w:val="26"/>
          <w:szCs w:val="26"/>
          <w:lang w:val="en-US"/>
        </w:rPr>
        <w:t>s</w:t>
      </w:r>
      <w:r>
        <w:rPr>
          <w:sz w:val="26"/>
          <w:szCs w:val="26"/>
        </w:rPr>
        <w:t>».</w:t>
      </w:r>
    </w:p>
    <w:p w:rsidR="001E4CD2" w:rsidRDefault="001E4CD2" w:rsidP="004631FD">
      <w:pPr>
        <w:pStyle w:val="aa"/>
        <w:ind w:left="0" w:firstLine="720"/>
        <w:jc w:val="both"/>
        <w:rPr>
          <w:sz w:val="26"/>
          <w:szCs w:val="26"/>
        </w:rPr>
      </w:pPr>
      <w:r>
        <w:rPr>
          <w:sz w:val="26"/>
          <w:szCs w:val="26"/>
        </w:rPr>
        <w:t xml:space="preserve">9. </w:t>
      </w:r>
      <w:proofErr w:type="gramStart"/>
      <w:r>
        <w:rPr>
          <w:sz w:val="26"/>
          <w:szCs w:val="26"/>
        </w:rPr>
        <w:t xml:space="preserve">Оценка финансового состояния поручителя осуществляется в соответствии с Методикой оценки финансового состояния принципала, являющейся приложением к Порядку </w:t>
      </w:r>
      <w:r w:rsidR="00D10A66">
        <w:rPr>
          <w:sz w:val="26"/>
          <w:szCs w:val="26"/>
        </w:rPr>
        <w:t>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 утвержденного постановлением администрации Фурмановского муниципального района.</w:t>
      </w:r>
      <w:proofErr w:type="gramEnd"/>
    </w:p>
    <w:p w:rsidR="00D10A66" w:rsidRDefault="00D10A66" w:rsidP="004631FD">
      <w:pPr>
        <w:pStyle w:val="aa"/>
        <w:ind w:left="0" w:firstLine="720"/>
        <w:jc w:val="both"/>
        <w:rPr>
          <w:sz w:val="26"/>
          <w:szCs w:val="26"/>
        </w:rPr>
      </w:pPr>
      <w:r>
        <w:rPr>
          <w:sz w:val="26"/>
          <w:szCs w:val="26"/>
        </w:rPr>
        <w:lastRenderedPageBreak/>
        <w:t xml:space="preserve">10. </w:t>
      </w:r>
      <w:proofErr w:type="gramStart"/>
      <w:r>
        <w:rPr>
          <w:sz w:val="26"/>
          <w:szCs w:val="26"/>
        </w:rPr>
        <w:t>Финансовое состояние поручителя признается устойчивым и поручительство признается надежным, если финансовое состояние поручителя имеет хорошую или удовлетворительную степень оценки, а также, если поручитель имеет кредитный рейтинг по национальной рейтинговой шкале для Российской Федерации не ниже уровня «А-(</w:t>
      </w:r>
      <w:r>
        <w:rPr>
          <w:sz w:val="26"/>
          <w:szCs w:val="26"/>
          <w:lang w:val="en-US"/>
        </w:rPr>
        <w:t>RU</w:t>
      </w:r>
      <w:r>
        <w:rPr>
          <w:sz w:val="26"/>
          <w:szCs w:val="26"/>
        </w:rPr>
        <w:t>)» АО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w:t>
      </w:r>
      <w:proofErr w:type="spellStart"/>
      <w:r>
        <w:rPr>
          <w:sz w:val="26"/>
          <w:szCs w:val="26"/>
          <w:lang w:val="en-US"/>
        </w:rPr>
        <w:t>ruA</w:t>
      </w:r>
      <w:proofErr w:type="spellEnd"/>
      <w:r w:rsidRPr="001E4CD2">
        <w:rPr>
          <w:sz w:val="26"/>
          <w:szCs w:val="26"/>
        </w:rPr>
        <w:t>-</w:t>
      </w:r>
      <w:r>
        <w:rPr>
          <w:sz w:val="26"/>
          <w:szCs w:val="26"/>
        </w:rPr>
        <w:t>» по</w:t>
      </w:r>
      <w:proofErr w:type="gramEnd"/>
      <w:r>
        <w:rPr>
          <w:sz w:val="26"/>
          <w:szCs w:val="26"/>
        </w:rPr>
        <w:t xml:space="preserve"> национальной рейтинговой шкале для Российской Федерации кредитного рейтингового агентства Акционерное общество «Рейтинговое Агентство «Эксперт РА» либо наличие кредитного рейтинга не ниже уровня «В</w:t>
      </w:r>
      <w:proofErr w:type="gramStart"/>
      <w:r>
        <w:rPr>
          <w:sz w:val="26"/>
          <w:szCs w:val="26"/>
        </w:rPr>
        <w:t>В-</w:t>
      </w:r>
      <w:proofErr w:type="gramEnd"/>
      <w:r>
        <w:rPr>
          <w:sz w:val="26"/>
          <w:szCs w:val="26"/>
        </w:rPr>
        <w:t>» по классификации рейтинговых агентств «</w:t>
      </w:r>
      <w:r>
        <w:rPr>
          <w:sz w:val="26"/>
          <w:szCs w:val="26"/>
          <w:lang w:val="en-US"/>
        </w:rPr>
        <w:t>Standard</w:t>
      </w:r>
      <w:r w:rsidRPr="001E4CD2">
        <w:rPr>
          <w:sz w:val="26"/>
          <w:szCs w:val="26"/>
        </w:rPr>
        <w:t xml:space="preserve"> &amp; </w:t>
      </w:r>
      <w:r>
        <w:rPr>
          <w:sz w:val="26"/>
          <w:szCs w:val="26"/>
          <w:lang w:val="en-US"/>
        </w:rPr>
        <w:t>Poor</w:t>
      </w:r>
      <w:r w:rsidRPr="001E4CD2">
        <w:rPr>
          <w:sz w:val="26"/>
          <w:szCs w:val="26"/>
        </w:rPr>
        <w:t>`</w:t>
      </w:r>
      <w:r>
        <w:rPr>
          <w:sz w:val="26"/>
          <w:szCs w:val="26"/>
          <w:lang w:val="en-US"/>
        </w:rPr>
        <w:t>s</w:t>
      </w:r>
      <w:r>
        <w:rPr>
          <w:sz w:val="26"/>
          <w:szCs w:val="26"/>
        </w:rPr>
        <w:t>» или</w:t>
      </w:r>
      <w:r w:rsidRPr="001E4CD2">
        <w:rPr>
          <w:sz w:val="26"/>
          <w:szCs w:val="26"/>
        </w:rPr>
        <w:t xml:space="preserve"> </w:t>
      </w:r>
      <w:r>
        <w:rPr>
          <w:sz w:val="26"/>
          <w:szCs w:val="26"/>
        </w:rPr>
        <w:t>«</w:t>
      </w:r>
      <w:r>
        <w:rPr>
          <w:sz w:val="26"/>
          <w:szCs w:val="26"/>
          <w:lang w:val="en-US"/>
        </w:rPr>
        <w:t>Fitch</w:t>
      </w:r>
      <w:r w:rsidRPr="001E4CD2">
        <w:rPr>
          <w:sz w:val="26"/>
          <w:szCs w:val="26"/>
        </w:rPr>
        <w:t xml:space="preserve"> </w:t>
      </w:r>
      <w:r>
        <w:rPr>
          <w:sz w:val="26"/>
          <w:szCs w:val="26"/>
          <w:lang w:val="en-US"/>
        </w:rPr>
        <w:t>Rating</w:t>
      </w:r>
      <w:r>
        <w:rPr>
          <w:sz w:val="26"/>
          <w:szCs w:val="26"/>
        </w:rPr>
        <w:t>» или не ниже уровня «Ва3» по классификации рейтингового агентства «</w:t>
      </w:r>
      <w:r>
        <w:rPr>
          <w:sz w:val="26"/>
          <w:szCs w:val="26"/>
          <w:lang w:val="en-US"/>
        </w:rPr>
        <w:t>Moody</w:t>
      </w:r>
      <w:r w:rsidRPr="001E4CD2">
        <w:rPr>
          <w:sz w:val="26"/>
          <w:szCs w:val="26"/>
        </w:rPr>
        <w:t>`</w:t>
      </w:r>
      <w:r>
        <w:rPr>
          <w:sz w:val="26"/>
          <w:szCs w:val="26"/>
          <w:lang w:val="en-US"/>
        </w:rPr>
        <w:t>s</w:t>
      </w:r>
      <w:r>
        <w:rPr>
          <w:sz w:val="26"/>
          <w:szCs w:val="26"/>
        </w:rPr>
        <w:t>».</w:t>
      </w:r>
    </w:p>
    <w:p w:rsidR="00D10A66" w:rsidRDefault="00D10A66" w:rsidP="004631FD">
      <w:pPr>
        <w:pStyle w:val="aa"/>
        <w:ind w:left="0" w:firstLine="720"/>
        <w:jc w:val="both"/>
        <w:rPr>
          <w:sz w:val="26"/>
          <w:szCs w:val="26"/>
        </w:rPr>
      </w:pPr>
      <w:r>
        <w:rPr>
          <w:sz w:val="26"/>
          <w:szCs w:val="26"/>
        </w:rPr>
        <w:t>11. Оценка имущества, предоставляемого (предоставленного) принципалом или третьим лицом в залог в обеспечение обязатель</w:t>
      </w:r>
      <w:proofErr w:type="gramStart"/>
      <w:r>
        <w:rPr>
          <w:sz w:val="26"/>
          <w:szCs w:val="26"/>
        </w:rPr>
        <w:t>ств пр</w:t>
      </w:r>
      <w:proofErr w:type="gramEnd"/>
      <w:r>
        <w:rPr>
          <w:sz w:val="26"/>
          <w:szCs w:val="26"/>
        </w:rPr>
        <w:t>инципала по удовлетворению регрессного требования гаранта к принципалу, и определение степени ликвидности данного имущества осуществляются в соответствии с абзацем седьмым пункта 3 статьи 93.2 Бюджетного кодекса Российской Федерации</w:t>
      </w:r>
      <w:r w:rsidR="00E67260">
        <w:rPr>
          <w:sz w:val="26"/>
          <w:szCs w:val="26"/>
        </w:rPr>
        <w:t>.</w:t>
      </w:r>
    </w:p>
    <w:p w:rsidR="00E67260" w:rsidRDefault="00E67260" w:rsidP="004631FD">
      <w:pPr>
        <w:pStyle w:val="aa"/>
        <w:ind w:left="0" w:firstLine="720"/>
        <w:jc w:val="both"/>
        <w:rPr>
          <w:sz w:val="26"/>
          <w:szCs w:val="26"/>
        </w:rPr>
        <w:sectPr w:rsidR="00E67260" w:rsidSect="00EB438C">
          <w:pgSz w:w="11906" w:h="16838"/>
          <w:pgMar w:top="1134" w:right="850" w:bottom="1134" w:left="1701" w:header="708" w:footer="708" w:gutter="0"/>
          <w:cols w:space="708"/>
          <w:docGrid w:linePitch="360"/>
        </w:sectPr>
      </w:pPr>
      <w:r>
        <w:rPr>
          <w:sz w:val="26"/>
          <w:szCs w:val="26"/>
        </w:rPr>
        <w:t>12. Финансовое управление в 10-тидневный срок после осуществления проверки достаточности, надежности и ликвидности обеспечения представляет соответствующее заключение Главе Фурмановского муниципального района.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7260" w:rsidRPr="002023A9" w:rsidTr="00664EE7">
        <w:tc>
          <w:tcPr>
            <w:tcW w:w="4785" w:type="dxa"/>
          </w:tcPr>
          <w:p w:rsidR="00E67260" w:rsidRPr="002023A9" w:rsidRDefault="00E67260" w:rsidP="00664EE7">
            <w:pPr>
              <w:spacing w:after="0" w:line="240" w:lineRule="auto"/>
              <w:jc w:val="both"/>
              <w:rPr>
                <w:rFonts w:ascii="Times New Roman" w:hAnsi="Times New Roman"/>
                <w:sz w:val="26"/>
                <w:szCs w:val="26"/>
              </w:rPr>
            </w:pPr>
          </w:p>
        </w:tc>
        <w:tc>
          <w:tcPr>
            <w:tcW w:w="4786" w:type="dxa"/>
          </w:tcPr>
          <w:p w:rsidR="00E67260" w:rsidRPr="002023A9" w:rsidRDefault="00E67260" w:rsidP="00664EE7">
            <w:pPr>
              <w:spacing w:after="0" w:line="240" w:lineRule="auto"/>
              <w:jc w:val="right"/>
              <w:rPr>
                <w:rFonts w:ascii="Times New Roman" w:hAnsi="Times New Roman"/>
                <w:sz w:val="26"/>
                <w:szCs w:val="26"/>
              </w:rPr>
            </w:pPr>
            <w:r w:rsidRPr="002023A9">
              <w:rPr>
                <w:rFonts w:ascii="Times New Roman" w:hAnsi="Times New Roman"/>
                <w:sz w:val="26"/>
                <w:szCs w:val="26"/>
              </w:rPr>
              <w:t xml:space="preserve">Приложение </w:t>
            </w:r>
            <w:r>
              <w:rPr>
                <w:rFonts w:ascii="Times New Roman" w:hAnsi="Times New Roman"/>
                <w:sz w:val="26"/>
                <w:szCs w:val="26"/>
              </w:rPr>
              <w:t>3</w:t>
            </w:r>
          </w:p>
          <w:p w:rsidR="00E67260" w:rsidRPr="002023A9" w:rsidRDefault="00E67260" w:rsidP="00664EE7">
            <w:pPr>
              <w:spacing w:after="0" w:line="240" w:lineRule="auto"/>
              <w:jc w:val="right"/>
              <w:rPr>
                <w:rFonts w:ascii="Times New Roman" w:hAnsi="Times New Roman"/>
                <w:sz w:val="26"/>
                <w:szCs w:val="26"/>
              </w:rPr>
            </w:pPr>
            <w:r w:rsidRPr="002023A9">
              <w:rPr>
                <w:rFonts w:ascii="Times New Roman" w:hAnsi="Times New Roman"/>
                <w:sz w:val="26"/>
                <w:szCs w:val="26"/>
              </w:rPr>
              <w:t>к постановлению администрации Фурмановского муниципального района</w:t>
            </w:r>
          </w:p>
          <w:p w:rsidR="00E67260" w:rsidRDefault="00E67260" w:rsidP="00664EE7">
            <w:pPr>
              <w:spacing w:after="0" w:line="240" w:lineRule="auto"/>
              <w:jc w:val="right"/>
              <w:rPr>
                <w:rFonts w:ascii="Times New Roman" w:hAnsi="Times New Roman"/>
                <w:sz w:val="26"/>
                <w:szCs w:val="26"/>
              </w:rPr>
            </w:pPr>
          </w:p>
          <w:p w:rsidR="00E67260" w:rsidRPr="002023A9" w:rsidRDefault="00E67260" w:rsidP="009852D9">
            <w:pPr>
              <w:spacing w:after="0" w:line="240" w:lineRule="auto"/>
              <w:jc w:val="right"/>
              <w:rPr>
                <w:rFonts w:ascii="Times New Roman" w:hAnsi="Times New Roman"/>
                <w:sz w:val="26"/>
                <w:szCs w:val="26"/>
              </w:rPr>
            </w:pPr>
            <w:r w:rsidRPr="002023A9">
              <w:rPr>
                <w:rFonts w:ascii="Times New Roman" w:hAnsi="Times New Roman"/>
                <w:sz w:val="26"/>
                <w:szCs w:val="26"/>
              </w:rPr>
              <w:t xml:space="preserve">от </w:t>
            </w:r>
            <w:r w:rsidR="009852D9">
              <w:rPr>
                <w:rFonts w:ascii="Times New Roman" w:hAnsi="Times New Roman"/>
                <w:sz w:val="26"/>
                <w:szCs w:val="26"/>
              </w:rPr>
              <w:t>03.07.</w:t>
            </w:r>
            <w:r w:rsidRPr="002023A9">
              <w:rPr>
                <w:rFonts w:ascii="Times New Roman" w:hAnsi="Times New Roman"/>
                <w:sz w:val="26"/>
                <w:szCs w:val="26"/>
              </w:rPr>
              <w:t xml:space="preserve">2020 № </w:t>
            </w:r>
            <w:r w:rsidR="009852D9">
              <w:rPr>
                <w:rFonts w:ascii="Times New Roman" w:hAnsi="Times New Roman"/>
                <w:sz w:val="26"/>
                <w:szCs w:val="26"/>
              </w:rPr>
              <w:t>481</w:t>
            </w:r>
          </w:p>
        </w:tc>
      </w:tr>
    </w:tbl>
    <w:p w:rsidR="00E67260" w:rsidRDefault="00E67260" w:rsidP="004631FD">
      <w:pPr>
        <w:pStyle w:val="aa"/>
        <w:ind w:left="0" w:firstLine="720"/>
        <w:jc w:val="both"/>
        <w:rPr>
          <w:sz w:val="26"/>
          <w:szCs w:val="26"/>
        </w:rPr>
      </w:pPr>
    </w:p>
    <w:p w:rsidR="00E67260" w:rsidRDefault="00E67260" w:rsidP="004631FD">
      <w:pPr>
        <w:pStyle w:val="aa"/>
        <w:ind w:left="0" w:firstLine="720"/>
        <w:jc w:val="both"/>
        <w:rPr>
          <w:sz w:val="26"/>
          <w:szCs w:val="26"/>
        </w:rPr>
      </w:pPr>
    </w:p>
    <w:p w:rsidR="00E67260" w:rsidRPr="00E67260" w:rsidRDefault="00E67260" w:rsidP="00E67260">
      <w:pPr>
        <w:pStyle w:val="aa"/>
        <w:ind w:left="0"/>
        <w:jc w:val="center"/>
        <w:rPr>
          <w:b/>
          <w:sz w:val="26"/>
          <w:szCs w:val="26"/>
        </w:rPr>
      </w:pPr>
      <w:r w:rsidRPr="00E67260">
        <w:rPr>
          <w:b/>
          <w:sz w:val="26"/>
          <w:szCs w:val="26"/>
        </w:rPr>
        <w:t>Порядок</w:t>
      </w:r>
    </w:p>
    <w:p w:rsidR="00E67260" w:rsidRDefault="00E67260" w:rsidP="00E67260">
      <w:pPr>
        <w:pStyle w:val="aa"/>
        <w:ind w:left="0"/>
        <w:jc w:val="both"/>
        <w:rPr>
          <w:b/>
          <w:sz w:val="26"/>
          <w:szCs w:val="26"/>
        </w:rPr>
      </w:pPr>
      <w:r w:rsidRPr="00E67260">
        <w:rPr>
          <w:b/>
          <w:sz w:val="26"/>
          <w:szCs w:val="26"/>
        </w:rPr>
        <w:t>определения минимального объема (суммы) обеспечения исполнения обязатель</w:t>
      </w:r>
      <w:proofErr w:type="gramStart"/>
      <w:r w:rsidRPr="00E67260">
        <w:rPr>
          <w:b/>
          <w:sz w:val="26"/>
          <w:szCs w:val="26"/>
        </w:rPr>
        <w:t>ств пр</w:t>
      </w:r>
      <w:proofErr w:type="gramEnd"/>
      <w:r w:rsidRPr="00E67260">
        <w:rPr>
          <w:b/>
          <w:sz w:val="26"/>
          <w:szCs w:val="26"/>
        </w:rPr>
        <w:t>инципала по удовлетворению регрессного требования гаранта к принципалу по муниципальной гарантии Фурмановского муниципального района</w:t>
      </w:r>
    </w:p>
    <w:p w:rsidR="00E67260" w:rsidRDefault="00E67260" w:rsidP="00E67260">
      <w:pPr>
        <w:pStyle w:val="aa"/>
        <w:ind w:left="0"/>
        <w:jc w:val="both"/>
        <w:rPr>
          <w:b/>
          <w:sz w:val="26"/>
          <w:szCs w:val="26"/>
        </w:rPr>
      </w:pPr>
    </w:p>
    <w:p w:rsidR="00E67260" w:rsidRPr="00FF35E4" w:rsidRDefault="00E67260" w:rsidP="00E67260">
      <w:pPr>
        <w:pStyle w:val="aa"/>
        <w:numPr>
          <w:ilvl w:val="1"/>
          <w:numId w:val="6"/>
        </w:numPr>
        <w:ind w:left="0" w:firstLine="709"/>
        <w:jc w:val="both"/>
        <w:rPr>
          <w:sz w:val="26"/>
          <w:szCs w:val="26"/>
        </w:rPr>
      </w:pPr>
      <w:r w:rsidRPr="00FF35E4">
        <w:rPr>
          <w:sz w:val="26"/>
          <w:szCs w:val="26"/>
        </w:rPr>
        <w:t>Настоящий Порядок устанавливает требования к минимальному объему (сумме) обеспечения исполнения обязатель</w:t>
      </w:r>
      <w:proofErr w:type="gramStart"/>
      <w:r w:rsidRPr="00FF35E4">
        <w:rPr>
          <w:sz w:val="26"/>
          <w:szCs w:val="26"/>
        </w:rPr>
        <w:t>ств пр</w:t>
      </w:r>
      <w:proofErr w:type="gramEnd"/>
      <w:r w:rsidRPr="00FF35E4">
        <w:rPr>
          <w:sz w:val="26"/>
          <w:szCs w:val="26"/>
        </w:rPr>
        <w:t>инципала по удовлетворению регрессного требования гаранта к принципалу при предоставлении муниципальной гарантии Фурмановского муниципального района (далее – Порядок), а также в течение срока действия муниципальной гарантии Фурмановского муниципального района (далее – муниципальной гарантии).</w:t>
      </w:r>
    </w:p>
    <w:p w:rsidR="00E67260" w:rsidRPr="00FF35E4" w:rsidRDefault="00E67260" w:rsidP="00E67260">
      <w:pPr>
        <w:pStyle w:val="aa"/>
        <w:numPr>
          <w:ilvl w:val="1"/>
          <w:numId w:val="6"/>
        </w:numPr>
        <w:ind w:left="0" w:firstLine="709"/>
        <w:jc w:val="both"/>
        <w:rPr>
          <w:sz w:val="26"/>
          <w:szCs w:val="26"/>
        </w:rPr>
      </w:pPr>
      <w:proofErr w:type="gramStart"/>
      <w:r w:rsidRPr="00FF35E4">
        <w:rPr>
          <w:sz w:val="26"/>
          <w:szCs w:val="26"/>
        </w:rPr>
        <w:t>Минимальный объем (сумма) обеспечения исполнения обязательств принципала по удовлетворению регрессного требования гаранта к принципалу (далее — минимальный объем обеспечения) устанавливается в зависимости от степени удовлетворительности его финансового состояния, определенной в соответствии с Методикой оценки финансового состояния принципала, являющейся приложением к Порядку 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 утвержденного</w:t>
      </w:r>
      <w:proofErr w:type="gramEnd"/>
      <w:r w:rsidRPr="00FF35E4">
        <w:rPr>
          <w:sz w:val="26"/>
          <w:szCs w:val="26"/>
        </w:rPr>
        <w:t xml:space="preserve"> постановлением администрации Фурмановского муниципального района. </w:t>
      </w:r>
    </w:p>
    <w:p w:rsidR="00E67260" w:rsidRPr="00FF35E4" w:rsidRDefault="00E67260" w:rsidP="00E67260">
      <w:pPr>
        <w:pStyle w:val="aa"/>
        <w:numPr>
          <w:ilvl w:val="1"/>
          <w:numId w:val="6"/>
        </w:numPr>
        <w:ind w:left="0" w:firstLine="709"/>
        <w:jc w:val="both"/>
        <w:rPr>
          <w:sz w:val="26"/>
          <w:szCs w:val="26"/>
        </w:rPr>
      </w:pPr>
      <w:r w:rsidRPr="00FF35E4">
        <w:rPr>
          <w:sz w:val="26"/>
          <w:szCs w:val="26"/>
        </w:rPr>
        <w:t>Минимальный объем обеспечения соответствует:</w:t>
      </w:r>
    </w:p>
    <w:p w:rsidR="00E67260" w:rsidRPr="00FF35E4" w:rsidRDefault="00E67260" w:rsidP="00E67260">
      <w:pPr>
        <w:spacing w:after="0" w:line="240" w:lineRule="auto"/>
        <w:ind w:firstLine="709"/>
        <w:jc w:val="both"/>
        <w:rPr>
          <w:rFonts w:ascii="Times New Roman" w:hAnsi="Times New Roman"/>
          <w:sz w:val="26"/>
          <w:szCs w:val="26"/>
        </w:rPr>
      </w:pPr>
      <w:r w:rsidRPr="00FF35E4">
        <w:rPr>
          <w:rFonts w:ascii="Times New Roman" w:hAnsi="Times New Roman"/>
          <w:sz w:val="26"/>
          <w:szCs w:val="26"/>
        </w:rPr>
        <w:t>уровню 100 процентов от суммы муниципальной гарантии – при хорошей степени финансового состояния принципала;</w:t>
      </w:r>
    </w:p>
    <w:p w:rsidR="00E67260" w:rsidRPr="00FF35E4" w:rsidRDefault="00E67260" w:rsidP="00E67260">
      <w:pPr>
        <w:spacing w:after="0" w:line="240" w:lineRule="auto"/>
        <w:ind w:firstLine="709"/>
        <w:jc w:val="both"/>
        <w:rPr>
          <w:rFonts w:ascii="Times New Roman" w:hAnsi="Times New Roman"/>
          <w:sz w:val="26"/>
          <w:szCs w:val="26"/>
        </w:rPr>
      </w:pPr>
      <w:r w:rsidRPr="00FF35E4">
        <w:rPr>
          <w:rFonts w:ascii="Times New Roman" w:hAnsi="Times New Roman"/>
          <w:sz w:val="26"/>
          <w:szCs w:val="26"/>
        </w:rPr>
        <w:t>уровню 1</w:t>
      </w:r>
      <w:r w:rsidR="00C31A65" w:rsidRPr="00FF35E4">
        <w:rPr>
          <w:rFonts w:ascii="Times New Roman" w:hAnsi="Times New Roman"/>
          <w:sz w:val="26"/>
          <w:szCs w:val="26"/>
        </w:rPr>
        <w:t>2</w:t>
      </w:r>
      <w:r w:rsidRPr="00FF35E4">
        <w:rPr>
          <w:rFonts w:ascii="Times New Roman" w:hAnsi="Times New Roman"/>
          <w:sz w:val="26"/>
          <w:szCs w:val="26"/>
        </w:rPr>
        <w:t xml:space="preserve">0 процентов от суммы </w:t>
      </w:r>
      <w:r w:rsidR="00C31A65" w:rsidRPr="00FF35E4">
        <w:rPr>
          <w:rFonts w:ascii="Times New Roman" w:hAnsi="Times New Roman"/>
          <w:sz w:val="26"/>
          <w:szCs w:val="26"/>
        </w:rPr>
        <w:t>муниципальной</w:t>
      </w:r>
      <w:r w:rsidRPr="00FF35E4">
        <w:rPr>
          <w:rFonts w:ascii="Times New Roman" w:hAnsi="Times New Roman"/>
          <w:sz w:val="26"/>
          <w:szCs w:val="26"/>
        </w:rPr>
        <w:t xml:space="preserve"> гарантии</w:t>
      </w:r>
      <w:r w:rsidR="00C31A65" w:rsidRPr="00FF35E4">
        <w:rPr>
          <w:rFonts w:ascii="Times New Roman" w:hAnsi="Times New Roman"/>
          <w:sz w:val="26"/>
          <w:szCs w:val="26"/>
        </w:rPr>
        <w:t xml:space="preserve"> </w:t>
      </w:r>
      <w:r w:rsidRPr="00FF35E4">
        <w:rPr>
          <w:rFonts w:ascii="Times New Roman" w:hAnsi="Times New Roman"/>
          <w:sz w:val="26"/>
          <w:szCs w:val="26"/>
        </w:rPr>
        <w:t>– при степени финансового состояния принципала</w:t>
      </w:r>
      <w:r w:rsidR="00C31A65" w:rsidRPr="00FF35E4">
        <w:rPr>
          <w:rFonts w:ascii="Times New Roman" w:hAnsi="Times New Roman"/>
          <w:sz w:val="26"/>
          <w:szCs w:val="26"/>
        </w:rPr>
        <w:t xml:space="preserve"> не выше, чем удовлетворительная степень</w:t>
      </w:r>
      <w:r w:rsidRPr="00FF35E4">
        <w:rPr>
          <w:rFonts w:ascii="Times New Roman" w:hAnsi="Times New Roman"/>
          <w:sz w:val="26"/>
          <w:szCs w:val="26"/>
        </w:rPr>
        <w:t>.</w:t>
      </w:r>
    </w:p>
    <w:p w:rsidR="00E67260" w:rsidRPr="00FF35E4" w:rsidRDefault="00E67260" w:rsidP="00E67260">
      <w:pPr>
        <w:pStyle w:val="aa"/>
        <w:numPr>
          <w:ilvl w:val="1"/>
          <w:numId w:val="6"/>
        </w:numPr>
        <w:ind w:left="0" w:firstLine="709"/>
        <w:jc w:val="both"/>
        <w:rPr>
          <w:sz w:val="26"/>
          <w:szCs w:val="26"/>
        </w:rPr>
      </w:pPr>
      <w:r w:rsidRPr="00FF35E4">
        <w:rPr>
          <w:sz w:val="26"/>
          <w:szCs w:val="26"/>
        </w:rPr>
        <w:t>При оценке соответствия общего объема (суммы) обеспечения исполнения обязатель</w:t>
      </w:r>
      <w:proofErr w:type="gramStart"/>
      <w:r w:rsidRPr="00FF35E4">
        <w:rPr>
          <w:sz w:val="26"/>
          <w:szCs w:val="26"/>
        </w:rPr>
        <w:t>ств пр</w:t>
      </w:r>
      <w:proofErr w:type="gramEnd"/>
      <w:r w:rsidRPr="00FF35E4">
        <w:rPr>
          <w:sz w:val="26"/>
          <w:szCs w:val="26"/>
        </w:rPr>
        <w:t xml:space="preserve">инципала по удовлетворению регрессного требования гаранта к принципалу по </w:t>
      </w:r>
      <w:r w:rsidR="00C31A65" w:rsidRPr="00FF35E4">
        <w:rPr>
          <w:sz w:val="26"/>
          <w:szCs w:val="26"/>
        </w:rPr>
        <w:t>муниципальной</w:t>
      </w:r>
      <w:r w:rsidRPr="00FF35E4">
        <w:rPr>
          <w:sz w:val="26"/>
          <w:szCs w:val="26"/>
        </w:rPr>
        <w:t xml:space="preserve"> гарантии минимальному объему обеспечения:</w:t>
      </w:r>
    </w:p>
    <w:p w:rsidR="00E67260" w:rsidRPr="00FF35E4" w:rsidRDefault="00E67260" w:rsidP="00E67260">
      <w:pPr>
        <w:pStyle w:val="aa"/>
        <w:ind w:left="0" w:firstLine="709"/>
        <w:jc w:val="both"/>
        <w:rPr>
          <w:sz w:val="26"/>
          <w:szCs w:val="26"/>
        </w:rPr>
      </w:pPr>
      <w:r w:rsidRPr="00FF35E4">
        <w:rPr>
          <w:sz w:val="26"/>
          <w:szCs w:val="26"/>
        </w:rPr>
        <w:t>поручительства юридических лиц, банковские гарантии, государственные (муниципальные) гарантии учитываются в той сумме, на которую они предоставлены;</w:t>
      </w:r>
    </w:p>
    <w:p w:rsidR="00E67260" w:rsidRPr="00FF35E4" w:rsidRDefault="00E67260" w:rsidP="00E67260">
      <w:pPr>
        <w:pStyle w:val="aa"/>
        <w:ind w:left="0" w:firstLine="709"/>
        <w:jc w:val="both"/>
        <w:rPr>
          <w:sz w:val="26"/>
          <w:szCs w:val="26"/>
        </w:rPr>
      </w:pPr>
      <w:r w:rsidRPr="00FF35E4">
        <w:rPr>
          <w:sz w:val="26"/>
          <w:szCs w:val="26"/>
        </w:rPr>
        <w:t>стоимость имущества, передаваемого (переданного) в залог, учитывается в сумме, равной рыночной стоимости, оценка которой осуществляется в соответствии с абзацем седьмым пункта 3 статьи 93.2 Бюджетного кодекса Российской Федерации.</w:t>
      </w:r>
    </w:p>
    <w:p w:rsidR="00E67260" w:rsidRPr="00E67260" w:rsidRDefault="00E67260" w:rsidP="00E67260">
      <w:pPr>
        <w:pStyle w:val="aa"/>
        <w:ind w:left="0"/>
        <w:jc w:val="both"/>
        <w:rPr>
          <w:sz w:val="26"/>
          <w:szCs w:val="26"/>
        </w:rPr>
      </w:pPr>
    </w:p>
    <w:sectPr w:rsidR="00E67260" w:rsidRPr="00E67260" w:rsidSect="00EB43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4F" w:rsidRPr="00BC239B" w:rsidRDefault="00F30B4F" w:rsidP="00BC239B">
      <w:pPr>
        <w:spacing w:after="0" w:line="240" w:lineRule="auto"/>
      </w:pPr>
      <w:r>
        <w:separator/>
      </w:r>
    </w:p>
  </w:endnote>
  <w:endnote w:type="continuationSeparator" w:id="0">
    <w:p w:rsidR="00F30B4F" w:rsidRPr="00BC239B" w:rsidRDefault="00F30B4F" w:rsidP="00BC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4F" w:rsidRPr="00BC239B" w:rsidRDefault="00F30B4F" w:rsidP="00BC239B">
      <w:pPr>
        <w:spacing w:after="0" w:line="240" w:lineRule="auto"/>
      </w:pPr>
      <w:r>
        <w:separator/>
      </w:r>
    </w:p>
  </w:footnote>
  <w:footnote w:type="continuationSeparator" w:id="0">
    <w:p w:rsidR="00F30B4F" w:rsidRPr="00BC239B" w:rsidRDefault="00F30B4F" w:rsidP="00BC2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59D"/>
    <w:multiLevelType w:val="hybridMultilevel"/>
    <w:tmpl w:val="82BC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B08EE"/>
    <w:multiLevelType w:val="hybridMultilevel"/>
    <w:tmpl w:val="BA306EA4"/>
    <w:lvl w:ilvl="0" w:tplc="028E4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930DB"/>
    <w:multiLevelType w:val="multilevel"/>
    <w:tmpl w:val="4462E856"/>
    <w:lvl w:ilvl="0">
      <w:start w:val="1"/>
      <w:numFmt w:val="decimal"/>
      <w:lvlText w:val="%1."/>
      <w:lvlJc w:val="left"/>
      <w:pPr>
        <w:ind w:left="1069" w:hanging="360"/>
      </w:pPr>
      <w:rPr>
        <w:rFonts w:hint="default"/>
        <w:b w:val="0"/>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49744C2"/>
    <w:multiLevelType w:val="multilevel"/>
    <w:tmpl w:val="36AE1A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AAD4AF2"/>
    <w:multiLevelType w:val="hybridMultilevel"/>
    <w:tmpl w:val="71C8A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E55DC"/>
    <w:multiLevelType w:val="hybridMultilevel"/>
    <w:tmpl w:val="BA306EA4"/>
    <w:lvl w:ilvl="0" w:tplc="028E4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31F1"/>
    <w:rsid w:val="0004740C"/>
    <w:rsid w:val="000513A8"/>
    <w:rsid w:val="000704AF"/>
    <w:rsid w:val="00075C74"/>
    <w:rsid w:val="000942FA"/>
    <w:rsid w:val="00094D44"/>
    <w:rsid w:val="000B4354"/>
    <w:rsid w:val="000D4582"/>
    <w:rsid w:val="001828C4"/>
    <w:rsid w:val="001B16A0"/>
    <w:rsid w:val="001C1482"/>
    <w:rsid w:val="001D7BC1"/>
    <w:rsid w:val="001E4CD2"/>
    <w:rsid w:val="002023A9"/>
    <w:rsid w:val="00226389"/>
    <w:rsid w:val="00230D20"/>
    <w:rsid w:val="002A0BEC"/>
    <w:rsid w:val="002A54C8"/>
    <w:rsid w:val="002A78AF"/>
    <w:rsid w:val="002E60B3"/>
    <w:rsid w:val="00314924"/>
    <w:rsid w:val="00315163"/>
    <w:rsid w:val="00347C58"/>
    <w:rsid w:val="003630CE"/>
    <w:rsid w:val="00363832"/>
    <w:rsid w:val="00371E15"/>
    <w:rsid w:val="00386D8C"/>
    <w:rsid w:val="003872EC"/>
    <w:rsid w:val="003A4F6E"/>
    <w:rsid w:val="003A6DFF"/>
    <w:rsid w:val="003A7F14"/>
    <w:rsid w:val="003E3150"/>
    <w:rsid w:val="003E4F19"/>
    <w:rsid w:val="003E5104"/>
    <w:rsid w:val="003F3845"/>
    <w:rsid w:val="00410763"/>
    <w:rsid w:val="00411AC5"/>
    <w:rsid w:val="00415765"/>
    <w:rsid w:val="004400EB"/>
    <w:rsid w:val="00447E76"/>
    <w:rsid w:val="00456193"/>
    <w:rsid w:val="004631FD"/>
    <w:rsid w:val="004C3BA2"/>
    <w:rsid w:val="004C6813"/>
    <w:rsid w:val="004C757F"/>
    <w:rsid w:val="004D52B1"/>
    <w:rsid w:val="004F16E0"/>
    <w:rsid w:val="0052369E"/>
    <w:rsid w:val="00526C0D"/>
    <w:rsid w:val="00527BA6"/>
    <w:rsid w:val="005562FB"/>
    <w:rsid w:val="00566087"/>
    <w:rsid w:val="005746A3"/>
    <w:rsid w:val="0058524C"/>
    <w:rsid w:val="0059092A"/>
    <w:rsid w:val="00593511"/>
    <w:rsid w:val="005A22C2"/>
    <w:rsid w:val="005B5B03"/>
    <w:rsid w:val="005B69C6"/>
    <w:rsid w:val="005B69F2"/>
    <w:rsid w:val="005D70E9"/>
    <w:rsid w:val="005F5F3A"/>
    <w:rsid w:val="005F6218"/>
    <w:rsid w:val="00601CD4"/>
    <w:rsid w:val="00680B32"/>
    <w:rsid w:val="00686ABC"/>
    <w:rsid w:val="006C2CB0"/>
    <w:rsid w:val="006D3AAC"/>
    <w:rsid w:val="00766130"/>
    <w:rsid w:val="00770975"/>
    <w:rsid w:val="00787D92"/>
    <w:rsid w:val="00790C1A"/>
    <w:rsid w:val="007C615E"/>
    <w:rsid w:val="007D1110"/>
    <w:rsid w:val="007E4497"/>
    <w:rsid w:val="007F26CC"/>
    <w:rsid w:val="007F3161"/>
    <w:rsid w:val="0080164A"/>
    <w:rsid w:val="00802772"/>
    <w:rsid w:val="00811FC7"/>
    <w:rsid w:val="0081505F"/>
    <w:rsid w:val="00837C2A"/>
    <w:rsid w:val="00850D11"/>
    <w:rsid w:val="008714A6"/>
    <w:rsid w:val="00880F23"/>
    <w:rsid w:val="008A3E6A"/>
    <w:rsid w:val="008A43DE"/>
    <w:rsid w:val="008E21C3"/>
    <w:rsid w:val="008E6FA7"/>
    <w:rsid w:val="0091489B"/>
    <w:rsid w:val="00916432"/>
    <w:rsid w:val="00924522"/>
    <w:rsid w:val="00924ABB"/>
    <w:rsid w:val="00932260"/>
    <w:rsid w:val="00960E0F"/>
    <w:rsid w:val="0096716D"/>
    <w:rsid w:val="009852D9"/>
    <w:rsid w:val="009932C5"/>
    <w:rsid w:val="00995B1D"/>
    <w:rsid w:val="009A213B"/>
    <w:rsid w:val="009A62F8"/>
    <w:rsid w:val="009E139D"/>
    <w:rsid w:val="009E701B"/>
    <w:rsid w:val="009F5836"/>
    <w:rsid w:val="00A217F7"/>
    <w:rsid w:val="00A317E4"/>
    <w:rsid w:val="00A35244"/>
    <w:rsid w:val="00A36850"/>
    <w:rsid w:val="00A56744"/>
    <w:rsid w:val="00A638D6"/>
    <w:rsid w:val="00A70C7C"/>
    <w:rsid w:val="00A71D35"/>
    <w:rsid w:val="00A837C7"/>
    <w:rsid w:val="00A87FCB"/>
    <w:rsid w:val="00A94113"/>
    <w:rsid w:val="00AA2330"/>
    <w:rsid w:val="00AB7B31"/>
    <w:rsid w:val="00AC7980"/>
    <w:rsid w:val="00AF08A6"/>
    <w:rsid w:val="00AF5841"/>
    <w:rsid w:val="00B109B1"/>
    <w:rsid w:val="00B47835"/>
    <w:rsid w:val="00B709E6"/>
    <w:rsid w:val="00BA7674"/>
    <w:rsid w:val="00BC239B"/>
    <w:rsid w:val="00BC3D10"/>
    <w:rsid w:val="00BC404C"/>
    <w:rsid w:val="00C24C94"/>
    <w:rsid w:val="00C31A65"/>
    <w:rsid w:val="00C36ED9"/>
    <w:rsid w:val="00C41951"/>
    <w:rsid w:val="00C50C22"/>
    <w:rsid w:val="00C6214A"/>
    <w:rsid w:val="00CB3D11"/>
    <w:rsid w:val="00CB7FC1"/>
    <w:rsid w:val="00CC31F1"/>
    <w:rsid w:val="00D10A66"/>
    <w:rsid w:val="00D1330A"/>
    <w:rsid w:val="00D16ABE"/>
    <w:rsid w:val="00D273A8"/>
    <w:rsid w:val="00D973C2"/>
    <w:rsid w:val="00DA3004"/>
    <w:rsid w:val="00DC4483"/>
    <w:rsid w:val="00DF4B05"/>
    <w:rsid w:val="00E07AFB"/>
    <w:rsid w:val="00E07B10"/>
    <w:rsid w:val="00E266EB"/>
    <w:rsid w:val="00E41013"/>
    <w:rsid w:val="00E42207"/>
    <w:rsid w:val="00E67260"/>
    <w:rsid w:val="00E72327"/>
    <w:rsid w:val="00E81CF8"/>
    <w:rsid w:val="00EB3B0E"/>
    <w:rsid w:val="00EB438C"/>
    <w:rsid w:val="00EE03A7"/>
    <w:rsid w:val="00F032C5"/>
    <w:rsid w:val="00F11558"/>
    <w:rsid w:val="00F137BB"/>
    <w:rsid w:val="00F21E7E"/>
    <w:rsid w:val="00F30B4F"/>
    <w:rsid w:val="00F763A3"/>
    <w:rsid w:val="00F801B1"/>
    <w:rsid w:val="00F97577"/>
    <w:rsid w:val="00FA6A24"/>
    <w:rsid w:val="00FB544F"/>
    <w:rsid w:val="00FB5F2F"/>
    <w:rsid w:val="00FC4D26"/>
    <w:rsid w:val="00FC517E"/>
    <w:rsid w:val="00FE3282"/>
    <w:rsid w:val="00FE4AAE"/>
    <w:rsid w:val="00FE6604"/>
    <w:rsid w:val="00FF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94"/>
    <w:pPr>
      <w:spacing w:after="200" w:line="276" w:lineRule="auto"/>
    </w:pPr>
    <w:rPr>
      <w:sz w:val="22"/>
      <w:szCs w:val="22"/>
    </w:rPr>
  </w:style>
  <w:style w:type="paragraph" w:styleId="1">
    <w:name w:val="heading 1"/>
    <w:basedOn w:val="a"/>
    <w:next w:val="a"/>
    <w:link w:val="10"/>
    <w:qFormat/>
    <w:rsid w:val="00CC31F1"/>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E07B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1F1"/>
    <w:rPr>
      <w:rFonts w:ascii="Times New Roman" w:eastAsia="Times New Roman" w:hAnsi="Times New Roman" w:cs="Times New Roman"/>
      <w:b/>
      <w:spacing w:val="20"/>
      <w:sz w:val="48"/>
      <w:szCs w:val="20"/>
    </w:rPr>
  </w:style>
  <w:style w:type="paragraph" w:styleId="a3">
    <w:name w:val="Balloon Text"/>
    <w:basedOn w:val="a"/>
    <w:link w:val="a4"/>
    <w:uiPriority w:val="99"/>
    <w:semiHidden/>
    <w:unhideWhenUsed/>
    <w:rsid w:val="00CC3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1F1"/>
    <w:rPr>
      <w:rFonts w:ascii="Tahoma" w:hAnsi="Tahoma" w:cs="Tahoma"/>
      <w:sz w:val="16"/>
      <w:szCs w:val="16"/>
    </w:rPr>
  </w:style>
  <w:style w:type="table" w:styleId="a5">
    <w:name w:val="Table Grid"/>
    <w:basedOn w:val="a1"/>
    <w:uiPriority w:val="59"/>
    <w:rsid w:val="001B16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07B10"/>
    <w:rPr>
      <w:rFonts w:ascii="Cambria" w:eastAsia="Times New Roman" w:hAnsi="Cambria" w:cs="Times New Roman"/>
      <w:b/>
      <w:bCs/>
      <w:sz w:val="26"/>
      <w:szCs w:val="26"/>
    </w:rPr>
  </w:style>
  <w:style w:type="paragraph" w:styleId="a6">
    <w:name w:val="Body Text"/>
    <w:basedOn w:val="a"/>
    <w:link w:val="a7"/>
    <w:rsid w:val="00E07B10"/>
    <w:pPr>
      <w:spacing w:after="0" w:line="240" w:lineRule="auto"/>
    </w:pPr>
    <w:rPr>
      <w:rFonts w:ascii="Times New Roman" w:hAnsi="Times New Roman"/>
      <w:sz w:val="24"/>
      <w:szCs w:val="20"/>
    </w:rPr>
  </w:style>
  <w:style w:type="character" w:customStyle="1" w:styleId="a7">
    <w:name w:val="Основной текст Знак"/>
    <w:basedOn w:val="a0"/>
    <w:link w:val="a6"/>
    <w:rsid w:val="00E07B10"/>
    <w:rPr>
      <w:rFonts w:ascii="Times New Roman" w:hAnsi="Times New Roman"/>
      <w:sz w:val="24"/>
    </w:rPr>
  </w:style>
  <w:style w:type="paragraph" w:styleId="2">
    <w:name w:val="Body Text 2"/>
    <w:basedOn w:val="a"/>
    <w:link w:val="20"/>
    <w:rsid w:val="00E07B10"/>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rsid w:val="00E07B10"/>
    <w:rPr>
      <w:rFonts w:ascii="Times New Roman" w:hAnsi="Times New Roman"/>
      <w:sz w:val="24"/>
    </w:rPr>
  </w:style>
  <w:style w:type="paragraph" w:styleId="a8">
    <w:name w:val="Title"/>
    <w:basedOn w:val="a"/>
    <w:link w:val="a9"/>
    <w:qFormat/>
    <w:rsid w:val="00E07B10"/>
    <w:pPr>
      <w:spacing w:after="0" w:line="240" w:lineRule="auto"/>
      <w:jc w:val="center"/>
    </w:pPr>
    <w:rPr>
      <w:rFonts w:ascii="Times New Roman" w:hAnsi="Times New Roman"/>
      <w:b/>
      <w:sz w:val="24"/>
      <w:szCs w:val="20"/>
    </w:rPr>
  </w:style>
  <w:style w:type="character" w:customStyle="1" w:styleId="a9">
    <w:name w:val="Название Знак"/>
    <w:basedOn w:val="a0"/>
    <w:link w:val="a8"/>
    <w:rsid w:val="00E07B10"/>
    <w:rPr>
      <w:rFonts w:ascii="Times New Roman" w:hAnsi="Times New Roman"/>
      <w:b/>
      <w:sz w:val="24"/>
    </w:rPr>
  </w:style>
  <w:style w:type="paragraph" w:styleId="aa">
    <w:name w:val="List Paragraph"/>
    <w:basedOn w:val="a"/>
    <w:uiPriority w:val="34"/>
    <w:qFormat/>
    <w:rsid w:val="00E07B10"/>
    <w:pPr>
      <w:spacing w:after="0" w:line="240" w:lineRule="auto"/>
      <w:ind w:left="720"/>
      <w:contextualSpacing/>
    </w:pPr>
    <w:rPr>
      <w:rFonts w:ascii="Times New Roman" w:hAnsi="Times New Roman"/>
      <w:sz w:val="28"/>
      <w:szCs w:val="20"/>
    </w:rPr>
  </w:style>
  <w:style w:type="paragraph" w:customStyle="1" w:styleId="ConsPlusNormal">
    <w:name w:val="ConsPlusNormal"/>
    <w:rsid w:val="005746A3"/>
    <w:pPr>
      <w:widowControl w:val="0"/>
      <w:autoSpaceDE w:val="0"/>
      <w:autoSpaceDN w:val="0"/>
      <w:adjustRightInd w:val="0"/>
      <w:ind w:firstLine="720"/>
    </w:pPr>
    <w:rPr>
      <w:rFonts w:ascii="Arial" w:hAnsi="Arial" w:cs="Arial"/>
    </w:rPr>
  </w:style>
  <w:style w:type="character" w:customStyle="1" w:styleId="pt-a0-000003">
    <w:name w:val="pt-a0-000003"/>
    <w:basedOn w:val="a0"/>
    <w:rsid w:val="00C50C22"/>
  </w:style>
  <w:style w:type="paragraph" w:styleId="ab">
    <w:name w:val="Body Text Indent"/>
    <w:basedOn w:val="a"/>
    <w:link w:val="ac"/>
    <w:uiPriority w:val="99"/>
    <w:semiHidden/>
    <w:unhideWhenUsed/>
    <w:rsid w:val="00B709E6"/>
    <w:pPr>
      <w:spacing w:after="120"/>
      <w:ind w:left="283"/>
    </w:pPr>
  </w:style>
  <w:style w:type="character" w:customStyle="1" w:styleId="ac">
    <w:name w:val="Основной текст с отступом Знак"/>
    <w:basedOn w:val="a0"/>
    <w:link w:val="ab"/>
    <w:uiPriority w:val="99"/>
    <w:semiHidden/>
    <w:rsid w:val="00B709E6"/>
    <w:rPr>
      <w:sz w:val="22"/>
      <w:szCs w:val="22"/>
    </w:rPr>
  </w:style>
  <w:style w:type="paragraph" w:styleId="ad">
    <w:name w:val="header"/>
    <w:basedOn w:val="a"/>
    <w:link w:val="ae"/>
    <w:uiPriority w:val="99"/>
    <w:semiHidden/>
    <w:unhideWhenUsed/>
    <w:rsid w:val="00BC23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C239B"/>
    <w:rPr>
      <w:sz w:val="22"/>
      <w:szCs w:val="22"/>
    </w:rPr>
  </w:style>
  <w:style w:type="paragraph" w:styleId="af">
    <w:name w:val="footer"/>
    <w:basedOn w:val="a"/>
    <w:link w:val="af0"/>
    <w:uiPriority w:val="99"/>
    <w:semiHidden/>
    <w:unhideWhenUsed/>
    <w:rsid w:val="00BC239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C239B"/>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EADB-E6B5-40D5-9645-62317D07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5565</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37212</CharactersWithSpaces>
  <SharedDoc>false</SharedDoc>
  <HLinks>
    <vt:vector size="36" baseType="variant">
      <vt:variant>
        <vt:i4>2555954</vt:i4>
      </vt:variant>
      <vt:variant>
        <vt:i4>15</vt:i4>
      </vt:variant>
      <vt:variant>
        <vt:i4>0</vt:i4>
      </vt:variant>
      <vt:variant>
        <vt:i4>5</vt:i4>
      </vt:variant>
      <vt:variant>
        <vt:lpwstr>consultantplus://offline/ref=03C98EDE91EFC8E76D9A403087D742B6D06D75389C1C7DC9AF5B0123221C4D918E737A55D4F0F037G671L</vt:lpwstr>
      </vt:variant>
      <vt:variant>
        <vt:lpwstr/>
      </vt:variant>
      <vt:variant>
        <vt:i4>2555955</vt:i4>
      </vt:variant>
      <vt:variant>
        <vt:i4>12</vt:i4>
      </vt:variant>
      <vt:variant>
        <vt:i4>0</vt:i4>
      </vt:variant>
      <vt:variant>
        <vt:i4>5</vt:i4>
      </vt:variant>
      <vt:variant>
        <vt:lpwstr>consultantplus://offline/ref=03C98EDE91EFC8E76D9A403087D742B6D06D75389C1C7DC9AF5B0123221C4D918E737A55D4F0F037G670L</vt:lpwstr>
      </vt:variant>
      <vt:variant>
        <vt:lpwstr/>
      </vt:variant>
      <vt:variant>
        <vt:i4>8126520</vt:i4>
      </vt:variant>
      <vt:variant>
        <vt:i4>9</vt:i4>
      </vt:variant>
      <vt:variant>
        <vt:i4>0</vt:i4>
      </vt:variant>
      <vt:variant>
        <vt:i4>5</vt:i4>
      </vt:variant>
      <vt:variant>
        <vt:lpwstr>consultantplus://offline/ref=A991F59F433BC7511AFEB72CE4093D04B1AA50316590898B59972B2AB8BCC7F130BB5DA3B4BB1BD74544L</vt:lpwstr>
      </vt:variant>
      <vt:variant>
        <vt:lpwstr/>
      </vt:variant>
      <vt:variant>
        <vt:i4>8126520</vt:i4>
      </vt:variant>
      <vt:variant>
        <vt:i4>6</vt:i4>
      </vt:variant>
      <vt:variant>
        <vt:i4>0</vt:i4>
      </vt:variant>
      <vt:variant>
        <vt:i4>5</vt:i4>
      </vt:variant>
      <vt:variant>
        <vt:lpwstr>consultantplus://offline/ref=A991F59F433BC7511AFEB72CE4093D04B1AA50316590898B59972B2AB8BCC7F130BB5DA3B4BB1BD74544L</vt:lpwstr>
      </vt:variant>
      <vt:variant>
        <vt:lpwstr/>
      </vt:variant>
      <vt:variant>
        <vt:i4>8126520</vt:i4>
      </vt:variant>
      <vt:variant>
        <vt:i4>3</vt:i4>
      </vt:variant>
      <vt:variant>
        <vt:i4>0</vt:i4>
      </vt:variant>
      <vt:variant>
        <vt:i4>5</vt:i4>
      </vt:variant>
      <vt:variant>
        <vt:lpwstr>consultantplus://offline/ref=A991F59F433BC7511AFEB72CE4093D04B1AA50316590898B59972B2AB8BCC7F130BB5DA3B4BB1BD74544L</vt:lpwstr>
      </vt:variant>
      <vt:variant>
        <vt:lpwstr/>
      </vt:variant>
      <vt:variant>
        <vt:i4>3735653</vt:i4>
      </vt:variant>
      <vt:variant>
        <vt:i4>0</vt:i4>
      </vt:variant>
      <vt:variant>
        <vt:i4>0</vt:i4>
      </vt:variant>
      <vt:variant>
        <vt:i4>5</vt:i4>
      </vt:variant>
      <vt:variant>
        <vt:lpwstr>consultantplus://offline/ref=FF6E619EF91F17E5C8A365AFB2FC37CF28D97C8331F4122484634FFE4CFAF0867AD1BE0565BCEE50YDoCL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Admin</cp:lastModifiedBy>
  <cp:revision>23</cp:revision>
  <cp:lastPrinted>2020-06-04T06:09:00Z</cp:lastPrinted>
  <dcterms:created xsi:type="dcterms:W3CDTF">2019-02-05T13:11:00Z</dcterms:created>
  <dcterms:modified xsi:type="dcterms:W3CDTF">2020-07-07T05:18:00Z</dcterms:modified>
</cp:coreProperties>
</file>