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05" w:rsidRDefault="00274805">
      <w:pPr>
        <w:pStyle w:val="a7"/>
        <w:rPr>
          <w:b w:val="0"/>
          <w:bCs w:val="0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9C65ED">
        <w:rPr>
          <w:noProof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05" w:rsidRDefault="00274805">
      <w:pPr>
        <w:pStyle w:val="a7"/>
        <w:rPr>
          <w:b w:val="0"/>
          <w:bCs w:val="0"/>
        </w:rPr>
      </w:pPr>
    </w:p>
    <w:p w:rsidR="00274805" w:rsidRDefault="00274805">
      <w:pPr>
        <w:jc w:val="center"/>
        <w:rPr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274805" w:rsidRDefault="00274805">
      <w:pPr>
        <w:pStyle w:val="a5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СОВЕТ ФУРМАНОВСКОГО МУНИЦИПАЛЬНОГО РАЙОНА</w:t>
      </w:r>
    </w:p>
    <w:p w:rsidR="00274805" w:rsidRDefault="00274805">
      <w:pPr>
        <w:pStyle w:val="a5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СЕДЬМОГО СОЗЫВА</w:t>
      </w:r>
    </w:p>
    <w:p w:rsidR="00274805" w:rsidRDefault="00274805">
      <w:pPr>
        <w:pStyle w:val="a5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ИВАНОВСКАЯ ОБЛАСТЬ</w:t>
      </w:r>
    </w:p>
    <w:p w:rsidR="00274805" w:rsidRDefault="00274805">
      <w:pPr>
        <w:pStyle w:val="1"/>
        <w:jc w:val="center"/>
        <w:rPr>
          <w:b/>
          <w:bCs/>
          <w:sz w:val="34"/>
          <w:szCs w:val="34"/>
          <w:u w:val="none"/>
        </w:rPr>
      </w:pPr>
    </w:p>
    <w:p w:rsidR="00274805" w:rsidRDefault="00274805">
      <w:pPr>
        <w:pStyle w:val="1"/>
        <w:ind w:firstLine="0"/>
        <w:jc w:val="center"/>
      </w:pPr>
      <w:r>
        <w:rPr>
          <w:b/>
          <w:bCs/>
          <w:sz w:val="36"/>
          <w:szCs w:val="36"/>
          <w:u w:val="none"/>
        </w:rPr>
        <w:t>РЕШЕНИЕ</w:t>
      </w:r>
    </w:p>
    <w:p w:rsidR="00274805" w:rsidRDefault="00274805">
      <w:pPr>
        <w:spacing w:after="0" w:line="240" w:lineRule="auto"/>
        <w:ind w:firstLine="709"/>
        <w:rPr>
          <w:rFonts w:cs="Times New Roman"/>
        </w:rPr>
      </w:pPr>
    </w:p>
    <w:p w:rsidR="00274805" w:rsidRDefault="00900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27 февраля </w:t>
      </w:r>
      <w:r w:rsidR="00274805">
        <w:rPr>
          <w:rFonts w:ascii="Times New Roman" w:hAnsi="Times New Roman" w:cs="Times New Roman"/>
          <w:b/>
          <w:bCs/>
          <w:sz w:val="24"/>
          <w:szCs w:val="24"/>
        </w:rPr>
        <w:t xml:space="preserve">2020 года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2748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566C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C46F99">
        <w:rPr>
          <w:rFonts w:ascii="Times New Roman" w:hAnsi="Times New Roman" w:cs="Times New Roman"/>
          <w:b/>
          <w:bCs/>
          <w:sz w:val="24"/>
          <w:szCs w:val="24"/>
        </w:rPr>
        <w:t xml:space="preserve"> № 16</w:t>
      </w:r>
    </w:p>
    <w:p w:rsidR="00274805" w:rsidRDefault="00274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Фурманов</w:t>
      </w:r>
    </w:p>
    <w:p w:rsidR="00274805" w:rsidRDefault="00274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05" w:rsidRDefault="00205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отчё</w:t>
      </w:r>
      <w:r w:rsidR="00274805">
        <w:rPr>
          <w:rFonts w:ascii="Times New Roman" w:hAnsi="Times New Roman" w:cs="Times New Roman"/>
          <w:b/>
          <w:bCs/>
          <w:sz w:val="24"/>
          <w:szCs w:val="24"/>
        </w:rPr>
        <w:t xml:space="preserve">те о работе Контрольно-счетной комиссии Фурмановского муниципального района за 2019 год </w:t>
      </w:r>
    </w:p>
    <w:p w:rsidR="00274805" w:rsidRDefault="00274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805" w:rsidRDefault="0027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Положением о Контрольно-счетной комиссии Фурмановского муниципального района, утвержденным решением Совета Фурмановского муниципального района от 27.06.2019 № 60, рассмотрев отчет о работе Контрольно-счетной комиссии Фурмановского муниципального района за 2019 год, руководствуясь статьей 31 Устава Фурмановского муниципального района, Совет Фурмановского муниципального района</w:t>
      </w:r>
    </w:p>
    <w:p w:rsidR="00274805" w:rsidRDefault="00274805" w:rsidP="0056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74805" w:rsidRDefault="00A6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4805">
        <w:rPr>
          <w:rFonts w:ascii="Times New Roman" w:hAnsi="Times New Roman" w:cs="Times New Roman"/>
          <w:sz w:val="24"/>
          <w:szCs w:val="24"/>
        </w:rPr>
        <w:t>Принять к сведению отчет о работе Контрольно-счетной комиссии Фурмановского му</w:t>
      </w:r>
      <w:r w:rsidR="00D728CC">
        <w:rPr>
          <w:rFonts w:ascii="Times New Roman" w:hAnsi="Times New Roman" w:cs="Times New Roman"/>
          <w:sz w:val="24"/>
          <w:szCs w:val="24"/>
        </w:rPr>
        <w:t xml:space="preserve">ниципального района за 2019 год </w:t>
      </w:r>
      <w:r w:rsidR="00D728CC" w:rsidRPr="00D728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728CC">
        <w:rPr>
          <w:rFonts w:ascii="Times New Roman" w:hAnsi="Times New Roman" w:cs="Times New Roman"/>
          <w:sz w:val="24"/>
          <w:szCs w:val="24"/>
        </w:rPr>
        <w:t>П</w:t>
      </w:r>
      <w:r w:rsidR="00D728CC" w:rsidRPr="00D728CC">
        <w:rPr>
          <w:rFonts w:ascii="Times New Roman" w:hAnsi="Times New Roman" w:cs="Times New Roman"/>
          <w:sz w:val="24"/>
          <w:szCs w:val="24"/>
        </w:rPr>
        <w:t>риложению</w:t>
      </w:r>
      <w:r w:rsidR="00D728CC">
        <w:rPr>
          <w:rFonts w:ascii="Times New Roman" w:hAnsi="Times New Roman" w:cs="Times New Roman"/>
          <w:sz w:val="24"/>
          <w:szCs w:val="24"/>
        </w:rPr>
        <w:t>.</w:t>
      </w:r>
    </w:p>
    <w:p w:rsidR="00A6197F" w:rsidRDefault="00A6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даты его официального опубликования.</w:t>
      </w:r>
    </w:p>
    <w:p w:rsidR="00566C5C" w:rsidRDefault="00A6197F" w:rsidP="0056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6C5C" w:rsidRPr="00566C5C">
        <w:rPr>
          <w:rFonts w:ascii="Times New Roman" w:hAnsi="Times New Roman" w:cs="Times New Roman"/>
          <w:sz w:val="24"/>
          <w:szCs w:val="24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74805" w:rsidRDefault="00274805" w:rsidP="00566C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05" w:rsidRDefault="00274805">
      <w:pPr>
        <w:spacing w:after="0" w:line="240" w:lineRule="auto"/>
        <w:ind w:firstLine="709"/>
        <w:jc w:val="both"/>
      </w:pPr>
    </w:p>
    <w:p w:rsidR="00274805" w:rsidRDefault="0027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805" w:rsidRDefault="00274805">
      <w:pPr>
        <w:pStyle w:val="msonormalcxspmiddle"/>
        <w:spacing w:before="0" w:after="0"/>
        <w:ind w:firstLine="709"/>
        <w:jc w:val="both"/>
        <w:rPr>
          <w:b/>
          <w:bCs/>
        </w:rPr>
      </w:pPr>
    </w:p>
    <w:p w:rsidR="00274805" w:rsidRDefault="00274805">
      <w:pPr>
        <w:pStyle w:val="msonormalcxspmiddle"/>
        <w:spacing w:before="0" w:after="0"/>
        <w:ind w:firstLine="709"/>
        <w:jc w:val="both"/>
        <w:rPr>
          <w:b/>
          <w:bCs/>
        </w:rPr>
      </w:pPr>
    </w:p>
    <w:p w:rsidR="00274805" w:rsidRDefault="00BA3B49">
      <w:pPr>
        <w:pStyle w:val="msonormalcxspmiddle"/>
        <w:spacing w:before="0" w:after="0"/>
        <w:rPr>
          <w:b/>
          <w:bCs/>
        </w:rPr>
      </w:pPr>
      <w:r>
        <w:rPr>
          <w:b/>
          <w:bCs/>
        </w:rPr>
        <w:t>И.о</w:t>
      </w:r>
      <w:r w:rsidR="00AC77B5">
        <w:rPr>
          <w:b/>
          <w:bCs/>
        </w:rPr>
        <w:t>.г</w:t>
      </w:r>
      <w:r w:rsidR="007506AE">
        <w:rPr>
          <w:b/>
          <w:bCs/>
        </w:rPr>
        <w:t>лавы</w:t>
      </w:r>
      <w:r w:rsidR="00274805">
        <w:rPr>
          <w:b/>
          <w:bCs/>
        </w:rPr>
        <w:t xml:space="preserve"> Фурмановского </w:t>
      </w:r>
    </w:p>
    <w:p w:rsidR="00274805" w:rsidRDefault="00274805">
      <w:pPr>
        <w:pStyle w:val="msonormalcxspmiddle"/>
        <w:spacing w:before="0" w:after="0"/>
        <w:rPr>
          <w:b/>
          <w:bCs/>
        </w:rPr>
      </w:pPr>
      <w:r>
        <w:rPr>
          <w:b/>
          <w:bCs/>
        </w:rPr>
        <w:t xml:space="preserve">муниципального района                                            </w:t>
      </w:r>
      <w:r w:rsidR="00566C5C">
        <w:rPr>
          <w:b/>
          <w:bCs/>
        </w:rPr>
        <w:t xml:space="preserve">                            </w:t>
      </w:r>
      <w:r>
        <w:rPr>
          <w:b/>
          <w:bCs/>
        </w:rPr>
        <w:t xml:space="preserve">    </w:t>
      </w:r>
      <w:r w:rsidR="007506AE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7506AE">
        <w:rPr>
          <w:b/>
          <w:bCs/>
        </w:rPr>
        <w:t>А.А.Клюев</w:t>
      </w:r>
    </w:p>
    <w:p w:rsidR="00274805" w:rsidRDefault="00274805">
      <w:pPr>
        <w:pStyle w:val="msonormalcxspmiddle"/>
        <w:spacing w:before="0" w:after="0"/>
        <w:jc w:val="both"/>
        <w:rPr>
          <w:b/>
          <w:bCs/>
        </w:rPr>
      </w:pPr>
    </w:p>
    <w:p w:rsidR="00566C5C" w:rsidRDefault="00566C5C">
      <w:pPr>
        <w:pStyle w:val="msonormalcxspmiddle"/>
        <w:spacing w:before="0" w:after="0"/>
        <w:jc w:val="both"/>
        <w:rPr>
          <w:b/>
          <w:bCs/>
        </w:rPr>
      </w:pPr>
    </w:p>
    <w:p w:rsidR="00274805" w:rsidRDefault="00274805">
      <w:pPr>
        <w:pStyle w:val="msonormalcxspmiddle"/>
        <w:spacing w:before="0" w:after="0"/>
        <w:rPr>
          <w:b/>
        </w:rPr>
      </w:pPr>
      <w:r>
        <w:rPr>
          <w:b/>
          <w:bCs/>
        </w:rPr>
        <w:t xml:space="preserve">Председатель Совета Фурмановского </w:t>
      </w:r>
    </w:p>
    <w:p w:rsidR="00D728CC" w:rsidRDefault="00274805">
      <w:pPr>
        <w:pStyle w:val="msonormalcxspmiddle"/>
        <w:spacing w:before="0" w:after="0"/>
        <w:rPr>
          <w:b/>
        </w:rPr>
      </w:pPr>
      <w:r>
        <w:rPr>
          <w:b/>
        </w:rPr>
        <w:t xml:space="preserve">муниципального района                           </w:t>
      </w:r>
      <w:r w:rsidR="00566C5C">
        <w:rPr>
          <w:b/>
        </w:rPr>
        <w:t xml:space="preserve">                            </w:t>
      </w:r>
      <w:r>
        <w:rPr>
          <w:b/>
        </w:rPr>
        <w:t xml:space="preserve">                         Г.В. Жаренова</w:t>
      </w:r>
    </w:p>
    <w:p w:rsidR="00566C5C" w:rsidRDefault="00566C5C">
      <w:pPr>
        <w:pStyle w:val="msonormalcxspmiddle"/>
        <w:spacing w:before="0" w:after="0"/>
        <w:rPr>
          <w:b/>
        </w:rPr>
      </w:pPr>
    </w:p>
    <w:p w:rsidR="00566C5C" w:rsidRDefault="00566C5C">
      <w:pPr>
        <w:pStyle w:val="msonormalcxspmiddle"/>
        <w:spacing w:before="0" w:after="0"/>
        <w:rPr>
          <w:b/>
        </w:rPr>
      </w:pPr>
    </w:p>
    <w:p w:rsidR="00566C5C" w:rsidRDefault="00566C5C">
      <w:pPr>
        <w:pStyle w:val="msonormalcxspmiddle"/>
        <w:spacing w:before="0" w:after="0"/>
        <w:rPr>
          <w:b/>
        </w:rPr>
      </w:pPr>
    </w:p>
    <w:p w:rsidR="002058E0" w:rsidRDefault="002058E0">
      <w:pPr>
        <w:pStyle w:val="msonormalcxspmiddle"/>
        <w:spacing w:before="0" w:after="0"/>
        <w:rPr>
          <w:b/>
        </w:rPr>
      </w:pPr>
    </w:p>
    <w:p w:rsidR="00D728CC" w:rsidRPr="00D728CC" w:rsidRDefault="00D728CC" w:rsidP="00D728CC">
      <w:pPr>
        <w:widowControl w:val="0"/>
        <w:suppressAutoHyphens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D728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728CC" w:rsidRPr="00D728CC" w:rsidRDefault="00D728CC" w:rsidP="00D728CC">
      <w:pPr>
        <w:widowControl w:val="0"/>
        <w:suppressAutoHyphens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D728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к Решению Совета </w:t>
      </w:r>
    </w:p>
    <w:p w:rsidR="00D728CC" w:rsidRPr="00D728CC" w:rsidRDefault="00D728CC" w:rsidP="00D728CC">
      <w:pPr>
        <w:widowControl w:val="0"/>
        <w:suppressAutoHyphens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D728CC">
        <w:rPr>
          <w:rFonts w:ascii="Times New Roman" w:eastAsia="Times New Roman" w:hAnsi="Times New Roman" w:cs="Times New Roman"/>
          <w:lang w:eastAsia="ru-RU"/>
        </w:rPr>
        <w:t>Фурмановского</w:t>
      </w:r>
    </w:p>
    <w:p w:rsidR="00D728CC" w:rsidRPr="00D728CC" w:rsidRDefault="00D728CC" w:rsidP="00D728CC">
      <w:pPr>
        <w:widowControl w:val="0"/>
        <w:suppressAutoHyphens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D728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муниципального района</w:t>
      </w:r>
    </w:p>
    <w:p w:rsidR="00D728CC" w:rsidRPr="00D728CC" w:rsidRDefault="00D728CC" w:rsidP="00D728CC">
      <w:pPr>
        <w:widowControl w:val="0"/>
        <w:suppressAutoHyphens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D728C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058E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506AE">
        <w:rPr>
          <w:rFonts w:ascii="Times New Roman" w:eastAsia="Times New Roman" w:hAnsi="Times New Roman" w:cs="Times New Roman"/>
          <w:lang w:eastAsia="ru-RU"/>
        </w:rPr>
        <w:t xml:space="preserve">           от 27.02.2020 г. N 16</w:t>
      </w:r>
    </w:p>
    <w:p w:rsidR="00D728CC" w:rsidRPr="00D728CC" w:rsidRDefault="00D728CC" w:rsidP="00D728CC">
      <w:pPr>
        <w:widowControl w:val="0"/>
        <w:suppressAutoHyphens w:val="0"/>
        <w:autoSpaceDE w:val="0"/>
        <w:autoSpaceDN w:val="0"/>
        <w:spacing w:after="0" w:line="24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8CC" w:rsidRDefault="00D728CC">
      <w:pPr>
        <w:pStyle w:val="msonormalcxspmiddle"/>
        <w:spacing w:before="0" w:after="0"/>
        <w:rPr>
          <w:b/>
        </w:rPr>
      </w:pPr>
    </w:p>
    <w:p w:rsidR="00D728CC" w:rsidRPr="00D728CC" w:rsidRDefault="00D728CC" w:rsidP="00D728CC">
      <w:pPr>
        <w:tabs>
          <w:tab w:val="left" w:pos="3945"/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КОНТРОЛЬНО-СЧЕТНАЯ КОМИССИЯ</w:t>
      </w:r>
    </w:p>
    <w:p w:rsidR="00D728CC" w:rsidRPr="00D728CC" w:rsidRDefault="00D728CC" w:rsidP="00D728CC">
      <w:pPr>
        <w:widowControl w:val="0"/>
        <w:tabs>
          <w:tab w:val="left" w:pos="3945"/>
          <w:tab w:val="center" w:pos="4677"/>
          <w:tab w:val="right" w:pos="9355"/>
        </w:tabs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ФУРМАНОВСКОГО МУНИЦИПАЛЬНОГО РАЙОНА</w:t>
      </w:r>
    </w:p>
    <w:p w:rsidR="00D728CC" w:rsidRPr="00D728CC" w:rsidRDefault="00D728CC" w:rsidP="00D728C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:rsidR="00D728CC" w:rsidRPr="00D728CC" w:rsidRDefault="00D728CC" w:rsidP="00566C5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КОНТРОЛЬНО-СЧЕТНОЙ КОМИССИИ ФУРМАНОВСКОГО МУНИЦИПАЛЬНОГО РАЙОНА ЗА 2019 ГОД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728CC" w:rsidRPr="00D728CC" w:rsidRDefault="00D728CC" w:rsidP="00D728C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Отчет о работе Контрольно-счетной комиссии Фурмановского муниципального района за 2019 год (далее - Отчет) подготовлен в соответствии с требованиями  пункта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 6-ФЗ), пункта 7.1 части 7 Положения о Контрольно-счетной комиссии Фурмановского муниципального района, утвержденного решением  Совета Фурмановского муниципального района от 27.06.2019 № 60 (далее – Положение о КСК), пункта 8.2 части 8 Регламента Контрольно-счетной комиссии Фурмановского муниципального района.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Отчет содержит информацию об основных итогах деятельности, результатах проведенных экспертно-аналитических и контрольных мероприятий, о выполнении представлений и предложений Контрольно-счетной комиссии Фурмановского муниципального района (далее – Контрольно-счетная комиссия), об организационно-методической работе, информационной деятельности. Отчет является одной из форм реализации принципа гласности, на котором основывается деятельность Контрольно-счетной комиссии.</w:t>
      </w: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8CC" w:rsidRPr="00D728CC" w:rsidRDefault="00D728CC" w:rsidP="00D728C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sz w:val="24"/>
          <w:szCs w:val="24"/>
        </w:rPr>
        <w:t>Основные итоги и особенности деятельности</w:t>
      </w:r>
    </w:p>
    <w:p w:rsidR="00D728CC" w:rsidRPr="00D728CC" w:rsidRDefault="00D728CC" w:rsidP="00D728CC">
      <w:pPr>
        <w:spacing w:after="0" w:line="200" w:lineRule="atLeast"/>
        <w:ind w:left="360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Контрольно-счетная комиссия является постоянно действующим органом внешнего муниципального финансового контроля, подотчетным Совету Фурмановского муниципального района.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Положением о Контрольно-счетной комиссии, в ее состав входит Председатель и аппарат Контрольно-счетной комиссии, состоящий из одной штатной единицы инспектора. Таким образом, штатная численность Контрольно-счетной комиссии составляет 2 штатные единицы.</w:t>
      </w:r>
    </w:p>
    <w:p w:rsidR="00566C5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отчетном периоде Контрольно-счетной комиссией обеспечивалась реализация основных полномочий, возложенных на нее Бюджетным кодексом Российской Федерации, Федеральными законом № 6-ФЗ, Уставом Фурмановского муниципального района, Положением о Контрольно-счетной комиссии. Организация деятельности Контрольно-счетной комиссии строилась на основе принципов законности, объективности, эффективности, независимости и гласности.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Приоритеты деятельности Контрольно-счетной комиссии в 2019 году были направлены на обеспечение прозрачности бюджетного процесса, обеспечение законности, эффективности и целесообразности использования средств бюджета Фурмановского муниципального района и бюджетов поселений, входящих в состав Фурмановского муниципального района (далее – муниципальные образования), использования имущества, находящегося в муниципальной собственности, а также на 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предупреждение, профилактику нарушений в финансово-бюджетной сфере и устранение причин возникновения нарушений. Контрольно-счетная комиссия в соответствии с Бюджетным кодексом Российской Федерации, Федеральным законом №6-ФЗ, Положением о Контрольно-счетной комиссии, Положениями о бюджетных процессах в Фурмановском муниципальном районе и поселениях Фурмановского муниципального района, как участник бюджетного процесса, обеспечивала внешний муниципальный финансовый контроль формирования и исполнения бюджетов муниципальных образований, анализировала бюджетный процесс в муниципальных образованиях и готовила предложения, направленные на его совершенствование.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728CC">
        <w:rPr>
          <w:rFonts w:ascii="Times New Roman" w:eastAsia="Times New Roman" w:hAnsi="Times New Roman" w:cs="Times New Roman"/>
          <w:sz w:val="24"/>
          <w:szCs w:val="24"/>
        </w:rPr>
        <w:t>В отчетном году Советом Фурмановского муниципального района и представительными органами поселений Фурмановского муниципального района были заключены 6 соглашений о передаче полномочий по осуществлению внешнего муниципального финансового контроля в поселениях Фурмановского муниципального района Контрольно-счетной комиссии.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728CC">
        <w:rPr>
          <w:rFonts w:ascii="Times New Roman" w:eastAsia="Times New Roman" w:hAnsi="Times New Roman" w:cs="Times New Roman"/>
          <w:sz w:val="24"/>
          <w:szCs w:val="24"/>
        </w:rPr>
        <w:t>Свою работу в 2019 году Контрольно-счетная комиссия осуществляла на основании годового плана работы, который был разработан в декабре 2018 года и утвержден Председателем Контрольно-счетной комиссии 27.12.2018.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8CC" w:rsidRPr="00D728CC" w:rsidRDefault="00D728CC" w:rsidP="00D728C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Экспертно-аналитическая деятельность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Отдельные аспекты деятельности администрации Фурмановского муниципального района, ее структурных подразделений и администраций поселений, входящих в состав Фурмановского муниципального района по формированию и исполнению бюджетов рассматривались Контрольно-счетной комиссией в ходе проведения экспертно-аналитических мероприятий.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требованиями Бюджетного кодекса Российской Федерации,  Положениями о бюджетных процессах в муниципальных образованиях, в отчетном году осуществлялась внешняя проверка годовых отчетов об исполнении бюджетов муниципальных образований Фурмановского муниципального района, экспертиза проектов бюджетов на очередной финансовый год и на плановый период, финансово-экономическая экспертиза муниципальных программ.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Кроме этого, ежеквартально осуществлялись мероприятия по анализу исполнения бюджета Фурмановского муниципального района в отчетном финансовом году, анализу состояния муниципального долга, а также мониторинг и анализ исполнения муниципальных программ.</w:t>
      </w:r>
    </w:p>
    <w:p w:rsidR="00566C5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Данные аналитические мероприятия позволили своевременно контролировать исполнение бюджета Фурмановского муниципального района, послужили основой для определения проблемных вопросов и принятия решения о проведении отдельных контрольных мероприятий.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При экспертизах проектов бюджетов муниципальных образований на 2020 год и на плановый период 2021 и 2022 годов выявлен ряд нарушений, не подлежащих стоимостному исчислению, допущенных на стадии формирования пакета документов, направляемых в представительные органы одновременно с проектом бюджета.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Анализ исполнения бюджетов за 2019 год, тематические экспертно-аналитические мероприятия, затрагивающие вопросы использования бюджетных средств на выполнение программных мероприятий, свидетельствует о наличии нарушений при реализации муниципальных программ в части несвоевременного приведения объемов финансирования в соответствии с бюджетами муниципальных образований, корректировки целевых показателей. Также остается на недостаточном уровне качество финансово-экономического обоснования принимаемых обязательств в рамках муниципальных программ.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течение 2019 года Контрольно-счетной комиссией, в рамках экспертно-аналитической деятельности, было проведено 93 экспертно-аналитических мероприятия в форме экспертиз. В том числе было проведено: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- 76 финансово-экономических экспертиз проектов муниципальных нормативных правовых актов местных администраций муниципальных образований о внесении изменений в действующие муниципальные программы Фурмановского муниципального района и поселений, входящих в состав Фурмановского муниципального района и утверждении новых муниципальных программ;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- 7 экспертиз проектов решений представительных органов муниципальных образований об утверждении отчетов об исполнении бюджетов Фурмановского муниципального района и поселений, входящих в состав Фурмановского муниципального района за 2018 год;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- 7 экспертиз по проектам бюджетов Фурмановского муниципального района и поселений, входящих в состав Фурмановского муниципального района на 2020 год и на плановый период 2021-2022 годов;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- 3 финансово-экономические экспертизы отчетов об исполнении бюджета Фурмановского муниципального района за 1 квартал, полугодие и 9 месяцев 2019 года.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По итогам проведенных экспертно-аналитических мероприятий в  2019 году были выявлены следующие нарушения: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при экспертизе нормативных правовых актов местной администрации о внесении изменений в действующие муниципальные программы, было выявлено 8 случаев нарушений уполномоченными органами местных администраций требований части 2 статьи 179 Бюджетного кодекса Российской Федерации, в соответствии с которой муниципальные программы подлежат приведению в соответствие с решением о бюджете не позднее трех месяцев со дня вступления его в силу, в том числе: 2 нарушения со стороны Отдела бюджетного учета и отчетности администрации Фурмановского муниципального района, 2 нарушения со стороны МКУ «Отдел спорта администрации Фурмановского муниципального района», по одному нарушению со стороны МКУ «Отдел культуры администрации Фурмановского муниципального района», Комитета по управлению муниципальным имуществом и земельным отношениям, администраций Иванковского и Панинского сельских поселений; 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при экспертизе проектов бюджетов на 2020 и на плановый период 2021 и 2022 годов было выявлено 13 случаев  нарушений требований части 3 статьи 173 Бюджетного кодекса Российской Федерации, в соответствии с которой прогноз социально-экономического развития муниципального образования должен быть одобрен местной администрацией одновременно с принятием решения о внесении проекта бюджета в представительный орган, 12 случаев нарушений части 2 статьи 173, выразившихся в отсутствии нормативных правовых актов местных администраций, утверждающих порядки разработки прогнозов социально-экономического развития муниципальных образований. </w:t>
      </w:r>
    </w:p>
    <w:p w:rsidR="00566C5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Нормативные акты местных администраций по одобрению прогнозов социально-экономического развития на 2020-2022 годы не приняты всеми муниципальными образованиями Фурмановского муниципального района. Нормативные правовые акты по утверждению порядков разработки прогнозов социально-экономического развития муниципальных образований не приняты всеми поселениями Фурмановского муниципального района.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проведенных экспертиз подготовлено 93 Заключения Контрольно-счетной комиссии, в которых были отражены все предложения и замечания Контрольно-счетной комиссии. Заключения были направлены администраторам (разработчикам) нормативных правовых актов и в Совет Фурмановского муниципального района. Подготовлено информационное письмо в адрес Отдела экономического развития и торговли администрации Фурмановского муниципального района, являющегося уполномоченным органом по разработке прогнозов социально-экономического развития муниципальных образований Фурмановского муниципального района. Объем проанализированных бюджетных средств расходной части бюджетов муниципальных образований за 2019 год составил  - 10 739 352,221 тыс. руб., доходной части - 3 902 597,17 тыс. руб. </w:t>
      </w:r>
    </w:p>
    <w:p w:rsidR="00D728CC" w:rsidRPr="00D728CC" w:rsidRDefault="00D728CC" w:rsidP="00566C5C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Контрольные мероприятия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Контрольные мероприятия, осуществленные в 2019 году, были проведены по инициативе Контрольно-счетной комиссии и в соответствии с требованиями бюджетного законодательства.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Одно, из двух проведенных контрольных мероприятий, было проведено в виде аудита в сфере закупок, в другом - затрагивались вопросы по нескольким направлениям деятельности. 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Объектами контрольных мероприятий были муниципальные казенные учреждения Фурмановского муниципального района.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При проведении контрольных мероприятий были выявлены нарушения, которые можно отнести к разряду нарушений, объем которых можно измерить в стоимостном выражении. К ним относятся нарушения порядка формирования и финансового обеспечения муниципального задания, неэффективное использование средств бюджета при расходовании фонда оплаты труда сотрудников, нарушения при проведении закупок товаров, работ, услуг.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Полномочия по аудиту в сфере закупок, возложенные на контрольно-счетные органы статьей 98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05.04.2013 № 44-ФЗ «О контактной системе в сфере закупок товаров, работ, услуг для обеспечения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государственных и муниципальных нужд», Контрольно-счетная комиссия реализовывала посредством включения вопросов аудита в сфере закупок в программы контрольных мероприятий.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проведенных в отчетном периоде мероприятий свидетельствуют о сохранении большого числа нарушений в данной сфере.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Сохраняется низкий уровень эффективности закупок в результате осуществления преимущественного объема закупок у единственного поставщика. Допускаются случаи неправомерного изменения условий контрактов, нарушения при размещении информации. Продолжают применяться меры, направленные на сокращение конкуренции, такие как искусственное дробление закупок.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Всего в течение 2019 года Контрольно-счетной комиссией было проведено два контрольных мероприятия, в том числе: 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Контрольное мероприятие: «Аудит закупок продуктов питания, осуществляемых дошкольными образовательными учреждениями Фурмановского муниципального района».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процессе проведения данного контрольного мероприятия были проверены закупки продуктов питания, осуществленные тремя дошкольными образовательными учреждениями Фурмановского муниципального района в 2018 году на общую сумму 7 095,76 тыс. руб., в том числе: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Муниципальное дошкольное образовательное учреждение детский сад №5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«Звездочка» общеразвивающего вида с приоритетным осуществлением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интеллектуального развития воспитанников города Фурманова;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Муниципальное дошкольное образовательное учреждение детский сад №6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«Колокольчик» общеразвивающего вида города Фурманова;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Муниципальное дошкольное образовательное учреждение детский сад №14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«Родничок» города Фурманова.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результате, был выявлен ряд нарушений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ФЗ №44-ФЗ) и Гражданского кодекса Российской Федерации, в том числе: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нарушение части 9 статьи 17 ФЗ №44-ФЗ, касающееся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размещения плана закупок в Единой информационной системе в сфере закупок (далее - ЕИС) с превышением установленного срока;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нарушение части 15 статьи 21 ФЗ №44-ФЗ, касающееся размещения плана-графика закупок в ЕИС с превышением установленного срока;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3) нарушение части 1 статьи 23 ФЗ №44-ФЗ, касающееся отсутствия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индивидуального кода закупок в муниципальных контрактах, заключенных с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единственным поставщиком без проведения конкурентных процедур и соглашениях о их расторжении, в дополнительных соглашениях и соглашениях о расторжении муниципальных контрактов, заключенных по результатам совместных электронных аукционов, в документах подтверждающих приемку поставленных товаров (счета-фактуры, товарные накладные);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нарушение подпункта «б» пункта 1 части 1 статьи 95 ФЗ №44-ФЗ,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касающееся увеличения количества и стоимости товара более, чем на 10 процентов в процессе исполнения муниципального контракта, путем заключения дополнительного соглашения;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5) нарушение части 2 статьи 34 ФЗ №44-ФЗ, касающееся превышения объема поставки товара и оплаты за поставленный товар по отношению к условиям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муниципального контракта без внесения изменений в контракт;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6) нарушение части 3 статьи 103 ФЗ №44-ФЗ, касающееся превышения срока направления документации, подтверждающей приемку товаров, для размещения в реестре контрактов в ЕИС; 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7) нарушение части 1 статьи 516 Гражданского кодекса Российской Федерации, касающееся факта осуществления оплаты за товар при отсутствии оснований для оплаты (отсутствие на момент оплаты документа, подтверждающего приемку товара); 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8) несоблюдение методических рекомендаций по применению методов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определения цены контракта заключаемого с единственным поставщиком (подрядчиком, исполнителем), начальной цены единицы товара, работы, услуги, установленными федеральным органом исполнительной власти по регулированию контрактной системы в сфере закупок в соответствии с частью 20 статьи 22 ФЗ №44-ФЗ, в части осуществления расчетов цены контракта с использованием недостаточной информации (расчет цены контракта с использованием менее трех коммерческих предложений или при их отсутствии);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9) нарушения условий муниципальных контрактов в части: несвоевременного возврата поставщику обеспечения исполнения контракта, отсутствия дополнительного соглашения при изменении реквизитов стороны контракта, установления начала срока поставки товара ранее вступления контракта в законную силу, указания в составе приемочной документации документа отличного от фактически применяемого при исполнении контракта (товарно-транспортная накладная вместо товарной накладной), расторжения муниципального контракта, срок действия которого истек.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общей сложности по данному контрольному мероприятию было установлено 74 нарушения ФЗ №44-ФЗ, из которых 28 подпадают под действие Кодекса Российской Федерации об административных правонарушениях. 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 результатам контрольного мероприятия оформлены три акта, направлены три представления Контрольно-счетной комиссии руководителям проверяемых учреждений, два информационных письма руководителям органов, исполняющих функции учредителей проверяемых муниципальных учреждений.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Требования Контрольно-счетной комиссии, указанные в представлениях, объектами контроля выполнены. Должностные лица проверяемых учреждений, в количестве трех человек, были привлечены к дисциплинарной ответственности.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2. Контрольное мероприятие: «Проверка законности и эффективности использования бюджетных средств, выделенных МУ отдел образования администрации Фурмановского муниципального района Ивановской области».</w:t>
      </w: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процессе проведения данного контрольного мероприятия были проверены: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расходы по фонду оплаты труды работников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отдел образования администрации Фурмановского муниципального района Ивановской области (далее - МУ «Отдел образования», учредитель, заказчик, объект контроля) за 2018 год 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общей сумме 11 966,51 тыс. руб.;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 xml:space="preserve">- соблюдение требований законодательства Российской Федерации и нормативных актов Фурмановского муниципального района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формирования муниципальных заданий, выданных МУ отдел образования администрации Фурмановского муниципального района Ивановской области своим подведомственным бюджетным и автономным учреждениям, а также финансового обеспечения этих муниципальных заданий в 2018 и 2019 годах в общей сумме 91496,79 тыс. руб.;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р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асходы на общую сумму 38 145,14 тыс. руб. в процессе проведения аудита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закупок товаров, работ, услуг осуществленных МУ отдел образования администрации Фурмановского муниципального района Ивановской области в 2018 году и истекшем периоде 2019 года.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результате, был выявлен ряд нарушений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Бюджетного кодекса Российской Федерации, Гражданского кодекса Российской Федерации, ФЗ №44-ФЗ, нормативных правовых актов Фурмановского муниципального района, в том числе: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неэффективное использование средств по фонду оплаты труда учреждения в сумме 1 461,26 тыс. руб., в результате чего был нарушен принцип эффективности (экономности) использования бюджетных средств, установленный статьей 34 Бюджетного кодекса Российской Федерации;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нарушения требований постановления администрации Фурмановского муниципального района от 21.09.2015 №602 (в редакции постановлений администрации Фурмановского муниципального района от 06.11.2018 №932 и от 18.03.2019</w:t>
      </w:r>
      <w:r w:rsidRPr="00D72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>№193), которым утвержден Порядок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 (далее - Порядок формирования муниципального задания), в том числе: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нарушение пункта 2.3 части 2 Порядка формирования муниципального задания, выразившееся в том, что при утверждении муниципальных заданий на 2018 и 2019 годы муниципальным автономным учреждениям на предоставление муниципальной услуги: «Организация отдыха детей и молодежи», сроки утверждения муниципальных заданий, установленные Порядком формирования муниципального задания, МУ «Отдел образования» были нарушены;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нарушение пункта 3.30 части 3 Порядка формирования муниципального задания, выразившееся в том, что в проверяемом периоде МУ «Отдел образования» нарушены графики перечисления бюджетных средств, в форме субсидий, всем подведомственным автономным и бюджетным учреждениям;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нарушение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абзаца 9 пункта 2.2 части 2 Порядка формирования муниципального задания, выразившееся в том, что на 2018 и на 2019 годы муниципальным автономным учреждениям МУ «Отдел образования» утвердил, для каждого учреждения, соответственно по 2 муниципальных задания по разным видам муниципальных услуг,  а не одно, состоящее из нескольких разделов, каждый из которых должен содержать требования к оказанию одной муниципальной услуги (выполнению одной работы);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нарушение пункта 3.3 части 3 Порядка формирования муниципального задания, выразившееся в том, что заключение соглашений на финансовое обеспечение муниципальных заданий МУ «Отдел образования» осуществлял раньше, чем данное муниципальное задание было утверждено;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нарушение пункта 3.27 части 3 Порядка формирования муниципального задания, выразившееся в том, что в течение проверяемого периода учредителем вносились изменения в соглашения на финансовое обеспечение выполнения муниципального задания с муниципальными бюджетными и автономными учреждениями, на основании которых  изменялся размер субсидии на финансовое обеспечение выполнения муниципального задания путем уменьшения или увеличения, но в муниципальные задания изменения не вносились;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- кроме этого, данной проверкой установлено, что абзац 2 пункта 2.1 части 2 Порядка формирования муниципального задания не соответствуют действующему бюджетному законодательству (абзацам второму, четвертому пункта 3 статьи 69.2 Бюджетного кодекса Российской Федерации);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 отсутствие индивидуального кода закупки в муниципальных контрактах, дополнительных соглашениях к контрактам, документах, подтверждающих приемку поставленных товаров (нарушение части 1 статьи 23 Федерального ФЗ №44-ФЗ);</w:t>
      </w:r>
    </w:p>
    <w:p w:rsidR="00D728CC" w:rsidRPr="00D728CC" w:rsidRDefault="00D728CC" w:rsidP="00D7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>4) несвоевременное направление документов подлежащих включению в реестр контрактов (документы, подтверждающие приемку товара), (нарушение части 3 статьи 103 ФЗ №44-ФЗ);</w:t>
      </w:r>
    </w:p>
    <w:p w:rsidR="00D728CC" w:rsidRPr="00D728CC" w:rsidRDefault="00D728CC" w:rsidP="00D7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>5) общий объем закупок, осуществленный заказчиком в 2018 году у единственного поставщика в соответствии с пунктом 4 части 1 статьи 93 ФЗ №44-ФЗ, превышает установленное ограничение в 2 миллиона рублей или 5 процентов совокупного годового объема закупок (нарушение пункта 4 части 1 статьи 93 ФЗ №44-ФЗ);</w:t>
      </w:r>
    </w:p>
    <w:p w:rsidR="00D728CC" w:rsidRPr="00D728CC" w:rsidRDefault="00D728CC" w:rsidP="00D7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>6) осуществление расчетов цен контрактов, заключаемых с единственным поставщиком, с использованием недостаточной информации (нарушение части 20 статьи 22 ФЗ №44-ФЗ);</w:t>
      </w:r>
    </w:p>
    <w:p w:rsidR="00D728CC" w:rsidRPr="00D728CC" w:rsidRDefault="00D728CC" w:rsidP="00D7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>7) дробление закупок с целью ухода от проведения конкурентной процедуры (нарушение статьи 34 Бюджетного кодекса Российской Федерации, выражающееся в неэффективном (неэкономном) расходовании бюджетных средств);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8) нарушение условий отдельных муниципальных контрактов и статей 453, 711 Гражданского кодекса Российской Федерации в процессе исполнения контрактов (авансирование в объеме, превышающем объем, предусмотренный в контракте; контракт не был расторгнут, при неполном исполнении условий контракта сторонами).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Всего по данному контрольному мероприятию установлено 83 нарушения законодательства Российской Федерации и нормативных актов администрации Фурмановского муниципального района, 37 из которых подпадают под действие Кодекса Российской Федерации об административных правонарушениях.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По результатам контрольного мероприятия оформлен акт, направлено представление начальнику МУ «Отдел образования», составлено два протокола об административных правонарушениях по статье 15.15.15 «</w:t>
      </w:r>
      <w:r w:rsidRPr="00D728CC">
        <w:rPr>
          <w:rFonts w:ascii="Times New Roman" w:eastAsia="Arial" w:hAnsi="Times New Roman" w:cs="Times New Roman"/>
          <w:color w:val="000000"/>
          <w:sz w:val="24"/>
          <w:szCs w:val="24"/>
        </w:rPr>
        <w:t>Нарушение порядка формирования государственного (муниципального) задания»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Кодекса об административных правонарушениях Российской Федерации в отношении начальника МУ «Отдел образования»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направлены мировому судье Судебного участка №2 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Фурмановского судебного района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Ивановской области</w:t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Требования Контрольно-счетной комиссии, указанные в представлении, объектом контроля выполнены. В соответствии с протоколами об административных правонарушениях, мировым судьей вынесено два Постановления с назначением наказаний в виде штрафов в общей сумме 20,00 тыс. руб. в отношении начальника  МУ «Отдел </w:t>
      </w: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образования». 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Денежные средства от штрафов в полном объеме поступили в бюджет Фурмановского муниципального района в декабре 2019 года.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728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Должностные лица МУ «Отдел образования», в количестве четырех человек, были привлечены к дисциплинарной ответственности.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Отчеты по данным контрольным мероприятиям направлены в Совет Фурмановского муниципального района и размещены на официальном сайте Фурмановского муниципального района в сети Интернет в разделе: «Контрольно-счетная комиссия / Деятельность КСК».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Методическое, информационное обеспечение деятельности, взаимодействие с другими контрольно-счетными органами Ивановской области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В отчетном периоде Контрольно-счетной комиссией проводился мониторинг 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положений утвержденных ранее стандартов внешнего муниципального финансового контроля на предмет их актуальности и соответствия действующему законодательству, осуществлялись изучение, анализ и обобщение практического опыта методологического обеспечения Счетной палаты Российской Федерации, Контрольно-счетной палаты Ивановской области, Контрольно-счетной палаты города Иванова и других контрольно-счетных органов с целью их применения в своей деятельности.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течение 2019 года Контрольно-счетной комиссией были актуализированы и утверждены в новой редакции 5 стандартов внешнего муниципального финансового контроля, определяющие порядки деятельности Контрольно-счетной комиссии по проведению контрольных, экспертно-аналитических мероприятий, проведению финансово-экономической экспертизы муниципальных программ, экспертизы  проекта бюджета, внешней проверки годового отчета об исполнении бюджета. Актуализировано и утверждено в новой редакции Положение о Контрольно-счетной комиссии Фурмановского муниципального района, принят Регламент Контрольно-счетной комиссии.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Вновь разработаны и утверждены 2 стандарта внешнего муниципального финансового контроля определяющие порядки деятельности Контрольно-счетной комиссии по составлению протоколов об административных правонарушениях, проведению аудита в сфере закупок.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2019 году Контрольно-счетной комиссией Фурмановского муниципального района начата практика составления протоколов об административных правонарушениях. Составлено 2 протокола, в соответствии с которыми мировым судьей назначены административные наказания в виде штрафов.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течение года формировались ежеквартальные отчеты о деятельности Контрольно-счетной комиссии, которые направлялись в Совет Фурмановского муниципального района.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планом работы Контрольно-счетной комиссии на 2019 год, на официальном сайте Фурмановского муниципального района, в информационном разделе: «Контрольно-счетная комиссия», в течение года размещалась информация о деятельности Контрольно-счетной комиссии и документы Контрольно-счетной комиссии, утвержденные в 2019 году.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 процессе взаимодействия с контрольно-счетными органами Ивановской области осуществлялся взаимный обмен информацией и опытом работы.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hAnsi="Times New Roman" w:cs="Times New Roman"/>
          <w:color w:val="000000"/>
          <w:sz w:val="24"/>
          <w:szCs w:val="24"/>
        </w:rPr>
        <w:tab/>
        <w:t>Контрольно-счетная комиссия Фурмановского муниципального района является членом Совета контрольно-счетных органов Ивановской области. 3 декабря 2019 года Председатель Контрольно-счетной комиссии принял участие в заседании Общего собрания Совета контрольно-счетных органов Ивановской области под председательством вновь избранного в сентябре 2019 года Председателя Контрольно-счетной палаты Ивановской области С.О.Золкина. Основными вопросами повестки заседания были:</w:t>
      </w:r>
    </w:p>
    <w:p w:rsidR="00D728CC" w:rsidRPr="00D728CC" w:rsidRDefault="00D728CC" w:rsidP="00D728CC">
      <w:pPr>
        <w:widowControl w:val="0"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8CC">
        <w:rPr>
          <w:rFonts w:ascii="Times New Roman" w:hAnsi="Times New Roman" w:cs="Times New Roman"/>
          <w:color w:val="000000"/>
          <w:sz w:val="24"/>
          <w:szCs w:val="24"/>
        </w:rPr>
        <w:tab/>
        <w:t>- подведение итогов работы Совета в 2019 году и утверждение соответствующего отчета о деятельности Совета;</w:t>
      </w: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обсуждение перспектив взаимодействия контрольно-счетных органов муниципальных образований области и региональной Контрольно-счетной палаты в рамках осуществления эффективного внешнего финансового контроля и планирование конкретных мероприятий работы Совета на 2020 год.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Общим собранием контрольно-счетных органов Ивановской области было принято решение включить в планы работы контрольно-счетных органов муниципальных образований на 2020 год одно совместное (параллельное) контрольное мероприятие по проверке законности и эффективности расходов на проведение летнего отдыха детей в 2019 году.</w:t>
      </w:r>
      <w:r w:rsidRPr="00D728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27 декабря 2019 года утвержден план работы Контрольно-счетной комиссии на 2020 год.</w:t>
      </w: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Заключительные положения</w:t>
      </w: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Основные функции, возложенные на Контрольно-счетную комиссию, действующим законодательством, нормативными правовыми актами Фурмановского муниципального района, реализованы, годовой план работы Контрольно-счетной комиссии на 2019 год выполнен полностью.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Внешний муниципальный финансовый контроль осуществлялся Контрольно-счетной комиссией в форме контрольных и экспертно-аналитических мероприятий. В отчетной периоде проведены контрольные мероприятия по проверке законности и эффективности использования бюджетных средств казенными учреждениями Фурмановского муниципального района в сфере образования.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Выборочные проверки обоснованности и своевременности осуществления закупок осуществлены в рамках полномочий по аудиту закупок, возложенных на Контрольно-счетную комиссию законом о контрактной системе ФЗ №6-ФЗ.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Также, в ходе проведения экспертно-аналитической деятельности, осуществлялась реализация полномочий по контролю за формированием и исполнением бюджетов муниципальных образований Фурмановского муниципального района, финансово-экономическая экспертиза проектов муниципальных правовых актов, в том числе проектов муниципальных программ.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Итоги проведенных контрольных и экспертно-аналитических мероприятий свидетельствуют о соответствии деятельности администрации Фурмановского муниципального района и администраций поселений, входящих в состав Фурмановского муниципального района установленным полномочиям, соблюдении ими норм действующего законодательства, реализации мер по повышению эффективности бюджетного процесса. Вместе с тем, существуют резервы оптимизации бюджетных расходов, необходимо укрепление исполнительской дисциплины. Муниципальная нормативно-правовая база по ряду вопросов нуждается в актуализации и доработке. Высокий уровень нарушений в сфере осуществления закупок свидетельствует о необходимости продолжения разъяснительной работы с заказчиками.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>Основные показатели работы Контрольно-счетной комиссии Фурмановского муниципального района за 2019 год отражены в Приложении №1 к Отчету.</w:t>
      </w: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Контрольно-счетная комиссия Фурмановского муниципального района считает целесообразным продолжить работу по повышению качества контрольных и экспертно-аналитических мероприятий, совершенствованию форм и методов контроля, методологического, правового и информационно-технологического обеспечения деятельности комиссии. </w:t>
      </w:r>
      <w:r w:rsidRPr="00D728CC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28CC" w:rsidRPr="00D728CC" w:rsidRDefault="00D728CC" w:rsidP="00D728CC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Контрольно-счетной комиссии </w:t>
      </w:r>
    </w:p>
    <w:p w:rsidR="00D728CC" w:rsidRPr="00D728CC" w:rsidRDefault="00D728CC" w:rsidP="00D728CC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Фурмановского муниципального района                                       А.М. Двоеглазов                                                                                                                      </w:t>
      </w:r>
    </w:p>
    <w:p w:rsidR="00D728CC" w:rsidRPr="00D728CC" w:rsidRDefault="00D728CC" w:rsidP="00D728CC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28CC" w:rsidRPr="00D728CC" w:rsidRDefault="00D728CC" w:rsidP="00D728CC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6C5C" w:rsidRDefault="00566C5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6C5C" w:rsidRDefault="00566C5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6C5C" w:rsidRDefault="00566C5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566C5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№ 1</w:t>
      </w:r>
    </w:p>
    <w:p w:rsidR="00D728CC" w:rsidRPr="00D728CC" w:rsidRDefault="00D728CC" w:rsidP="00566C5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отчету о работе</w:t>
      </w:r>
    </w:p>
    <w:p w:rsidR="00D728CC" w:rsidRPr="00D728CC" w:rsidRDefault="00D728CC" w:rsidP="00566C5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Контрольно-счетной комиссии</w:t>
      </w:r>
    </w:p>
    <w:p w:rsidR="00D728CC" w:rsidRPr="00D728CC" w:rsidRDefault="00D728CC" w:rsidP="00566C5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Фурмановского муниципального </w:t>
      </w:r>
    </w:p>
    <w:p w:rsidR="00D728CC" w:rsidRPr="00D728CC" w:rsidRDefault="00D728CC" w:rsidP="00566C5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района за 2019 год</w:t>
      </w: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28CC" w:rsidRPr="00D728CC" w:rsidRDefault="00D728CC" w:rsidP="00D728C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работы Контрольно-счетной комиссии Фурмановского муниципального района за 2019 год</w:t>
      </w:r>
    </w:p>
    <w:p w:rsidR="00D728CC" w:rsidRPr="00D728CC" w:rsidRDefault="00D728CC" w:rsidP="00D728C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907"/>
        <w:gridCol w:w="5579"/>
        <w:gridCol w:w="1485"/>
        <w:gridCol w:w="1745"/>
      </w:tblGrid>
      <w:tr w:rsidR="00D728CC" w:rsidRPr="00D728CC" w:rsidTr="00274805">
        <w:trPr>
          <w:tblHeader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показателя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Штатная / фактическая численность сотрудников Контрольно-счетной комиссии, </w:t>
            </w:r>
          </w:p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 / 2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муниципальных служащих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 / 2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утвержденных стандартов внешнего муниципального финансового контроля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соглашений о передаче полномочий по внешнему муниципальному финансовому контролю контрольно-счетных органов поселений Контрольно-счетной комиссии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утвержденных в расходной части бюджета Фурмановского муниципального района, </w:t>
            </w:r>
          </w:p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1 447,92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трансфертов от поселений на осуществление переданных полномочий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контроля, задействованных при проведении контрольных мероприятий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проверенных средств при проведении контрольных мероприятий,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148 704,20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проведении аудита в сфере закупок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45 240,90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нарушений, в том числе: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157*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проведении аудита в сфере закупок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147*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неэффективного использования средств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1 461,26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представлений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протоколам составленным Контрольно-счетной комиссией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мировыми судьями по возбужденным делам об административных правонарушениях, в том числе: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с назначением административного наказания в виде штрафа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назначенных административных наказаний по делам об административных правонарушениях в виде штрафа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экспертиз проектов муниципальных правовых актов,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проектов решений представительных органов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проектов решений местных администраций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средств, проанализированных в ходе проведенных экспертиз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10 739 352,22</w:t>
            </w:r>
          </w:p>
        </w:tc>
      </w:tr>
      <w:tr w:rsidR="00D728CC" w:rsidRPr="00D728CC" w:rsidTr="0027480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нарушений правовых актов в сфере бюджетного законодательства, выявленных в процессе проведенных экспертиз, в том числе: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 нарушений Бюджетного кодекса Российской Федерации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нарушений муниципальных правовых актов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8CC" w:rsidRPr="00D728CC" w:rsidTr="00274805"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информационных писем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8CC" w:rsidRPr="00D728CC" w:rsidRDefault="00D728CC" w:rsidP="00D728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28CC" w:rsidRPr="00D728CC" w:rsidRDefault="00D728CC" w:rsidP="00D728CC">
      <w:pPr>
        <w:spacing w:after="0" w:line="100" w:lineRule="atLeast"/>
        <w:rPr>
          <w:rFonts w:ascii="Times New Roman" w:eastAsia="Times New Roman" w:hAnsi="Times New Roman" w:cs="Times New Roman"/>
        </w:rPr>
      </w:pPr>
    </w:p>
    <w:p w:rsidR="00D728CC" w:rsidRPr="00D728CC" w:rsidRDefault="00D728CC" w:rsidP="00D728C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8CC">
        <w:rPr>
          <w:rFonts w:ascii="Times New Roman" w:eastAsia="Times New Roman" w:hAnsi="Times New Roman" w:cs="Times New Roman"/>
          <w:sz w:val="20"/>
          <w:szCs w:val="20"/>
        </w:rPr>
        <w:t>* - учет количества выявленных нарушений осуществлен в соответствии с «Классификатором нарушений, выявляемых в ходе внешнего государственного аудита (контроля)» (в редакции от 22.12.2015), одобренного Советом контрольно-счетных органов при Счетной палате Российской Федерации 17.12.2014, протокол №2-СКСО</w:t>
      </w:r>
    </w:p>
    <w:p w:rsidR="00D728CC" w:rsidRDefault="00D728CC">
      <w:pPr>
        <w:pStyle w:val="msonormalcxspmiddle"/>
        <w:spacing w:before="0" w:after="0"/>
      </w:pPr>
    </w:p>
    <w:sectPr w:rsidR="00D728CC" w:rsidSect="00566C5C">
      <w:headerReference w:type="default" r:id="rId9"/>
      <w:pgSz w:w="11906" w:h="16838"/>
      <w:pgMar w:top="-993" w:right="1133" w:bottom="851" w:left="1701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C3" w:rsidRDefault="002D73C3" w:rsidP="00D728CC">
      <w:pPr>
        <w:spacing w:after="0" w:line="240" w:lineRule="auto"/>
      </w:pPr>
      <w:r>
        <w:separator/>
      </w:r>
    </w:p>
  </w:endnote>
  <w:endnote w:type="continuationSeparator" w:id="0">
    <w:p w:rsidR="002D73C3" w:rsidRDefault="002D73C3" w:rsidP="00D7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C3" w:rsidRDefault="002D73C3" w:rsidP="00D728CC">
      <w:pPr>
        <w:spacing w:after="0" w:line="240" w:lineRule="auto"/>
      </w:pPr>
      <w:r>
        <w:separator/>
      </w:r>
    </w:p>
  </w:footnote>
  <w:footnote w:type="continuationSeparator" w:id="0">
    <w:p w:rsidR="002D73C3" w:rsidRDefault="002D73C3" w:rsidP="00D7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05" w:rsidRDefault="0027480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C"/>
    <w:rsid w:val="00196010"/>
    <w:rsid w:val="001F4433"/>
    <w:rsid w:val="002058E0"/>
    <w:rsid w:val="00274805"/>
    <w:rsid w:val="002D73C3"/>
    <w:rsid w:val="00407BD5"/>
    <w:rsid w:val="00566C5C"/>
    <w:rsid w:val="007506AE"/>
    <w:rsid w:val="00760000"/>
    <w:rsid w:val="007D7531"/>
    <w:rsid w:val="008A35B6"/>
    <w:rsid w:val="0090023D"/>
    <w:rsid w:val="009C65ED"/>
    <w:rsid w:val="00A6197F"/>
    <w:rsid w:val="00AC77B5"/>
    <w:rsid w:val="00BA3B49"/>
    <w:rsid w:val="00BF1280"/>
    <w:rsid w:val="00C46F99"/>
    <w:rsid w:val="00D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after="0" w:line="240" w:lineRule="auto"/>
      <w:ind w:left="0" w:firstLine="460"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widowControl w:val="0"/>
      <w:autoSpaceDE w:val="0"/>
      <w:spacing w:after="0" w:line="240" w:lineRule="auto"/>
      <w:ind w:right="400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Title"/>
    <w:basedOn w:val="a"/>
    <w:next w:val="a8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72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728CC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72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28C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after="0" w:line="240" w:lineRule="auto"/>
      <w:ind w:left="0" w:firstLine="460"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Pr>
      <w:rFonts w:eastAsia="Calibri"/>
      <w:sz w:val="24"/>
      <w:szCs w:val="24"/>
      <w:lang w:val="ru-RU" w:eastAsia="ar-SA" w:bidi="ar-SA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widowControl w:val="0"/>
      <w:autoSpaceDE w:val="0"/>
      <w:spacing w:after="0" w:line="240" w:lineRule="auto"/>
      <w:ind w:right="400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Title"/>
    <w:basedOn w:val="a"/>
    <w:next w:val="a8"/>
    <w:qFormat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72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728CC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72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28C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2020-03-10T04:39:00Z</cp:lastPrinted>
  <dcterms:created xsi:type="dcterms:W3CDTF">2020-03-10T06:36:00Z</dcterms:created>
  <dcterms:modified xsi:type="dcterms:W3CDTF">2020-03-10T06:36:00Z</dcterms:modified>
</cp:coreProperties>
</file>