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34" w:rsidRPr="00C100B0" w:rsidRDefault="007A7734" w:rsidP="007A7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100B0">
        <w:rPr>
          <w:rFonts w:ascii="Times New Roman" w:hAnsi="Times New Roman" w:cs="Times New Roman"/>
          <w:sz w:val="22"/>
          <w:szCs w:val="22"/>
        </w:rPr>
        <w:t>Приложение 2</w:t>
      </w:r>
    </w:p>
    <w:p w:rsidR="007A7734" w:rsidRDefault="007A7734" w:rsidP="007A7734">
      <w:pPr>
        <w:spacing w:line="240" w:lineRule="atLeast"/>
        <w:jc w:val="right"/>
        <w:rPr>
          <w:szCs w:val="20"/>
        </w:rPr>
      </w:pPr>
      <w:r w:rsidRPr="00D73F2E">
        <w:rPr>
          <w:sz w:val="22"/>
          <w:szCs w:val="22"/>
        </w:rPr>
        <w:t xml:space="preserve">к </w:t>
      </w:r>
      <w:r w:rsidRPr="0042591B">
        <w:rPr>
          <w:szCs w:val="20"/>
        </w:rPr>
        <w:t>Порядк</w:t>
      </w:r>
      <w:r>
        <w:rPr>
          <w:szCs w:val="20"/>
        </w:rPr>
        <w:t>у</w:t>
      </w:r>
      <w:r w:rsidRPr="0042591B">
        <w:rPr>
          <w:szCs w:val="20"/>
        </w:rPr>
        <w:t xml:space="preserve"> </w:t>
      </w:r>
      <w:r>
        <w:rPr>
          <w:szCs w:val="20"/>
        </w:rPr>
        <w:t xml:space="preserve">выдвижения, внесения, обсуждения, </w:t>
      </w:r>
    </w:p>
    <w:p w:rsidR="007A7734" w:rsidRDefault="007A7734" w:rsidP="007A7734">
      <w:pPr>
        <w:spacing w:line="240" w:lineRule="atLeast"/>
        <w:jc w:val="right"/>
        <w:rPr>
          <w:szCs w:val="20"/>
        </w:rPr>
      </w:pPr>
      <w:r>
        <w:rPr>
          <w:szCs w:val="20"/>
        </w:rPr>
        <w:t>рассмотрения инициативных проектов,</w:t>
      </w:r>
    </w:p>
    <w:p w:rsidR="007A7734" w:rsidRDefault="007A7734" w:rsidP="007A7734">
      <w:pPr>
        <w:spacing w:line="240" w:lineRule="atLeast"/>
        <w:jc w:val="right"/>
        <w:rPr>
          <w:szCs w:val="20"/>
        </w:rPr>
      </w:pPr>
      <w:r>
        <w:rPr>
          <w:szCs w:val="20"/>
        </w:rPr>
        <w:t xml:space="preserve"> а также </w:t>
      </w:r>
      <w:r w:rsidRPr="0042591B">
        <w:rPr>
          <w:szCs w:val="20"/>
        </w:rPr>
        <w:t>проведения</w:t>
      </w:r>
      <w:r>
        <w:rPr>
          <w:szCs w:val="20"/>
        </w:rPr>
        <w:t xml:space="preserve"> их</w:t>
      </w:r>
      <w:r w:rsidRPr="0042591B">
        <w:rPr>
          <w:szCs w:val="20"/>
        </w:rPr>
        <w:t xml:space="preserve"> конкурсного отбора </w:t>
      </w:r>
    </w:p>
    <w:p w:rsidR="007A7734" w:rsidRDefault="007A7734" w:rsidP="007A77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Cs w:val="20"/>
        </w:rPr>
        <w:t xml:space="preserve">на территории </w:t>
      </w:r>
      <w:proofErr w:type="spellStart"/>
      <w:r>
        <w:rPr>
          <w:szCs w:val="20"/>
        </w:rPr>
        <w:t>Фурмановского</w:t>
      </w:r>
      <w:proofErr w:type="spellEnd"/>
      <w:r>
        <w:rPr>
          <w:szCs w:val="20"/>
        </w:rPr>
        <w:t xml:space="preserve"> городского поселения</w:t>
      </w:r>
    </w:p>
    <w:p w:rsidR="007A7734" w:rsidRDefault="007A7734" w:rsidP="007A773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A7734" w:rsidRPr="00C100B0" w:rsidRDefault="007A7734" w:rsidP="007A773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100B0">
        <w:rPr>
          <w:rFonts w:ascii="Times New Roman" w:hAnsi="Times New Roman"/>
          <w:sz w:val="24"/>
          <w:szCs w:val="24"/>
        </w:rPr>
        <w:t>Описание инициативного проекта (далее – проект)</w:t>
      </w:r>
    </w:p>
    <w:p w:rsidR="007A7734" w:rsidRDefault="007A7734" w:rsidP="007A77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236"/>
        <w:gridCol w:w="2040"/>
      </w:tblGrid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Название проекта (с обязательным указанием адресной части)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</w:rPr>
            </w:pPr>
            <w:r w:rsidRPr="00C100B0">
              <w:t>Инициатор проекта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 xml:space="preserve">Описание проблемы, решение которой имеет приоритетное значение для </w:t>
            </w:r>
            <w:proofErr w:type="spellStart"/>
            <w:r>
              <w:t>Фурмановского</w:t>
            </w:r>
            <w:proofErr w:type="spellEnd"/>
            <w:r>
              <w:t xml:space="preserve"> городского поселения</w:t>
            </w:r>
            <w:r w:rsidRPr="00C100B0">
              <w:t xml:space="preserve"> Ивановской области или его части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Обоснование предложений по решению указанной проблемы (обоснование актуальности и социальной значимости проекта с указанием цели и задач проекта, целевых групп, территориального охвата проекта)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Описание ожидаемого результата реализации проекта (позитивных изменений, которые произойдут в результате реализации проекта, возможности расширения проекта в долгосрочной перспективе)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Численность граждан, качество жизни которых будет улучшено в результате реализации проекта, чел.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Планируемые сроки реализации проекта: 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целом, периодов их осуществления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Информация о форме участия и доле участия заинтересованных лиц в реализации проекта (планируемое использование имущества, имущественных прав, безвозмездно выполняемых работ и оказываемых услуг, труда заинтересованных лиц, их количество)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Стоимость реализации проекта (в соответствии со сметой расходов на реализацию проекта), руб.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 xml:space="preserve">Объем бюджетных ассигнований местного бюджета, направляемых на финансирование проекта (за исключением объема инициативных платежей), руб./доля </w:t>
            </w:r>
            <w:proofErr w:type="spellStart"/>
            <w:r w:rsidRPr="00C100B0">
              <w:t>софинансирования</w:t>
            </w:r>
            <w:proofErr w:type="spellEnd"/>
            <w:r w:rsidRPr="00C100B0">
              <w:t xml:space="preserve">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 xml:space="preserve">Объем </w:t>
            </w:r>
            <w:proofErr w:type="spellStart"/>
            <w:r w:rsidRPr="00C100B0">
              <w:t>софинансирования</w:t>
            </w:r>
            <w:proofErr w:type="spellEnd"/>
            <w:r w:rsidRPr="00C100B0">
              <w:t xml:space="preserve"> проекта за счет средств инициативных платежей (без учета сре</w:t>
            </w:r>
            <w:proofErr w:type="gramStart"/>
            <w:r w:rsidRPr="00C100B0">
              <w:t>дств гр</w:t>
            </w:r>
            <w:proofErr w:type="gramEnd"/>
            <w:r w:rsidRPr="00C100B0">
              <w:t xml:space="preserve">аждан, поддержавших проект), руб./доля </w:t>
            </w:r>
            <w:proofErr w:type="spellStart"/>
            <w:r w:rsidRPr="00C100B0">
              <w:t>софинансирования</w:t>
            </w:r>
            <w:proofErr w:type="spellEnd"/>
            <w:r w:rsidRPr="00C100B0">
              <w:t xml:space="preserve"> в </w:t>
            </w:r>
            <w:r w:rsidRPr="00C100B0">
              <w:lastRenderedPageBreak/>
              <w:t>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 xml:space="preserve">Объем </w:t>
            </w:r>
            <w:proofErr w:type="spellStart"/>
            <w:r w:rsidRPr="00C100B0">
              <w:t>софинансирования</w:t>
            </w:r>
            <w:proofErr w:type="spellEnd"/>
            <w:r w:rsidRPr="00C100B0">
              <w:t xml:space="preserve"> проекта за счет сре</w:t>
            </w:r>
            <w:proofErr w:type="gramStart"/>
            <w:r w:rsidRPr="00C100B0">
              <w:t>дств гр</w:t>
            </w:r>
            <w:proofErr w:type="gramEnd"/>
            <w:r w:rsidRPr="00C100B0">
              <w:t xml:space="preserve">аждан, поддержавших проект, руб./доля </w:t>
            </w:r>
            <w:proofErr w:type="spellStart"/>
            <w:r w:rsidRPr="00C100B0">
              <w:t>софинансирования</w:t>
            </w:r>
            <w:proofErr w:type="spellEnd"/>
            <w:r w:rsidRPr="00C100B0">
              <w:t xml:space="preserve">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 xml:space="preserve">Запрашиваемый объем поддержки за счет средств областного бюджета, руб./доля </w:t>
            </w:r>
            <w:proofErr w:type="spellStart"/>
            <w:r w:rsidRPr="00C100B0">
              <w:t>софинансирования</w:t>
            </w:r>
            <w:proofErr w:type="spellEnd"/>
            <w:r w:rsidRPr="00C100B0">
              <w:t xml:space="preserve"> в общем объеме финансирования соответствующего проекта, %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Способы, формы, периодичность информирования населения о практике поддержки инициативных проектов, о проекте.</w:t>
            </w:r>
          </w:p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В случае информирования о практике поддержки инициативных проектов</w:t>
            </w:r>
            <w:r w:rsidRPr="00C100B0">
              <w:rPr>
                <w:color w:val="FF0000"/>
              </w:rPr>
              <w:t xml:space="preserve"> </w:t>
            </w:r>
            <w:r w:rsidRPr="00C100B0">
              <w:t>указываются наименование и номер выпуска средства массовой информации, в котором размещены соответствующие материалы, с приложением копии материалов.</w:t>
            </w:r>
          </w:p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 xml:space="preserve">В случае обсуждения практики поддержки инициативных проектов, проекта на публичных страницах в социальных сетях указываются адреса социальных страниц с приложением снимков (скриншотов) </w:t>
            </w:r>
            <w:proofErr w:type="gramStart"/>
            <w:r w:rsidRPr="00C100B0">
              <w:t>интернет-страниц</w:t>
            </w:r>
            <w:proofErr w:type="gramEnd"/>
            <w:r w:rsidRPr="00C100B0">
              <w:t>.</w:t>
            </w:r>
          </w:p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>При размещении информации о проекте на информационных стендах указываются адреса стендов и периодичность обновления информации с приложением фотографий информационных стендов.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A7734" w:rsidRPr="00C100B0" w:rsidTr="00221986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7A773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  <w:r w:rsidRPr="00C100B0">
              <w:t xml:space="preserve">Опыт инициатора проекта в реализации мероприятий по решению вопросов местного значения или иных вопросов, право </w:t>
            </w:r>
            <w:proofErr w:type="gramStart"/>
            <w:r w:rsidRPr="00C100B0">
              <w:t>решения</w:t>
            </w:r>
            <w:proofErr w:type="gramEnd"/>
            <w:r w:rsidRPr="00C100B0">
              <w:t xml:space="preserve"> которых предоставлено органам местного самоуправления (указывается наименование таких мероприятий, сроки реализации, краткое описание результатов, объем освоенных бюджетных средств, наименования государственной и муниципальной программ, в рамках реализации которых были поддержаны мероприятия)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34" w:rsidRPr="00C100B0" w:rsidRDefault="007A7734" w:rsidP="002219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7A7734" w:rsidRDefault="007A7734" w:rsidP="007A7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734" w:rsidRDefault="007A7734" w:rsidP="007A7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734" w:rsidRDefault="007A7734" w:rsidP="007A77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843"/>
        <w:gridCol w:w="2693"/>
      </w:tblGrid>
      <w:tr w:rsidR="007A7734" w:rsidRPr="00DE4E09" w:rsidTr="00221986">
        <w:tc>
          <w:tcPr>
            <w:tcW w:w="4598" w:type="dxa"/>
          </w:tcPr>
          <w:p w:rsidR="007A7734" w:rsidRPr="00DE4E09" w:rsidRDefault="007A7734" w:rsidP="00221986">
            <w:pPr>
              <w:autoSpaceDE w:val="0"/>
              <w:autoSpaceDN w:val="0"/>
              <w:adjustRightInd w:val="0"/>
              <w:jc w:val="both"/>
            </w:pPr>
            <w:r w:rsidRPr="00DE4E09">
              <w:t>Представитель</w:t>
            </w:r>
          </w:p>
          <w:p w:rsidR="007A7734" w:rsidRPr="00DE4E09" w:rsidRDefault="007A7734" w:rsidP="00221986">
            <w:pPr>
              <w:autoSpaceDE w:val="0"/>
              <w:autoSpaceDN w:val="0"/>
              <w:adjustRightInd w:val="0"/>
              <w:jc w:val="both"/>
            </w:pPr>
            <w:r w:rsidRPr="00DE4E09">
              <w:t>инициатора проекта</w:t>
            </w:r>
          </w:p>
        </w:tc>
        <w:tc>
          <w:tcPr>
            <w:tcW w:w="1843" w:type="dxa"/>
          </w:tcPr>
          <w:p w:rsidR="007A7734" w:rsidRPr="00DE4E09" w:rsidRDefault="007A7734" w:rsidP="00221986">
            <w:pPr>
              <w:autoSpaceDE w:val="0"/>
              <w:autoSpaceDN w:val="0"/>
              <w:adjustRightInd w:val="0"/>
              <w:jc w:val="center"/>
            </w:pPr>
          </w:p>
          <w:p w:rsidR="007A7734" w:rsidRPr="00DE4E09" w:rsidRDefault="007A7734" w:rsidP="00221986">
            <w:pPr>
              <w:autoSpaceDE w:val="0"/>
              <w:autoSpaceDN w:val="0"/>
              <w:adjustRightInd w:val="0"/>
              <w:jc w:val="center"/>
            </w:pPr>
            <w:r w:rsidRPr="00DE4E09">
              <w:t>_____________</w:t>
            </w:r>
          </w:p>
          <w:p w:rsidR="007A7734" w:rsidRPr="00DE4E09" w:rsidRDefault="007A7734" w:rsidP="00221986">
            <w:pPr>
              <w:autoSpaceDE w:val="0"/>
              <w:autoSpaceDN w:val="0"/>
              <w:adjustRightInd w:val="0"/>
              <w:jc w:val="center"/>
            </w:pPr>
            <w:r w:rsidRPr="00DE4E09">
              <w:t>(подпись)</w:t>
            </w:r>
          </w:p>
        </w:tc>
        <w:tc>
          <w:tcPr>
            <w:tcW w:w="2693" w:type="dxa"/>
          </w:tcPr>
          <w:p w:rsidR="007A7734" w:rsidRPr="00DE4E09" w:rsidRDefault="007A7734" w:rsidP="00221986">
            <w:pPr>
              <w:autoSpaceDE w:val="0"/>
              <w:autoSpaceDN w:val="0"/>
              <w:adjustRightInd w:val="0"/>
              <w:jc w:val="center"/>
            </w:pPr>
          </w:p>
          <w:p w:rsidR="007A7734" w:rsidRPr="00DE4E09" w:rsidRDefault="007A7734" w:rsidP="00221986">
            <w:pPr>
              <w:autoSpaceDE w:val="0"/>
              <w:autoSpaceDN w:val="0"/>
              <w:adjustRightInd w:val="0"/>
              <w:jc w:val="center"/>
            </w:pPr>
            <w:r w:rsidRPr="00DE4E09">
              <w:t>__________________</w:t>
            </w:r>
          </w:p>
          <w:p w:rsidR="007A7734" w:rsidRPr="00DE4E09" w:rsidRDefault="007A7734" w:rsidP="00221986">
            <w:pPr>
              <w:autoSpaceDE w:val="0"/>
              <w:autoSpaceDN w:val="0"/>
              <w:adjustRightInd w:val="0"/>
              <w:jc w:val="center"/>
            </w:pPr>
            <w:r w:rsidRPr="00DE4E09">
              <w:t>(расшифровка подписи)</w:t>
            </w:r>
          </w:p>
        </w:tc>
      </w:tr>
    </w:tbl>
    <w:p w:rsidR="007A7734" w:rsidRDefault="007A7734" w:rsidP="007A7734">
      <w:pPr>
        <w:pStyle w:val="ConsPlusNormal"/>
        <w:ind w:firstLine="540"/>
        <w:jc w:val="both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widowControl w:val="0"/>
        <w:autoSpaceDE w:val="0"/>
        <w:autoSpaceDN w:val="0"/>
        <w:spacing w:line="240" w:lineRule="atLeast"/>
        <w:ind w:firstLine="540"/>
        <w:jc w:val="center"/>
        <w:outlineLvl w:val="1"/>
      </w:pPr>
    </w:p>
    <w:p w:rsidR="007A7734" w:rsidRDefault="007A7734" w:rsidP="007A773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E535F9" w:rsidRDefault="00E535F9">
      <w:bookmarkStart w:id="0" w:name="_GoBack"/>
      <w:bookmarkEnd w:id="0"/>
    </w:p>
    <w:sectPr w:rsidR="00E5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256"/>
    <w:multiLevelType w:val="hybridMultilevel"/>
    <w:tmpl w:val="8D4E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58"/>
    <w:rsid w:val="00234E58"/>
    <w:rsid w:val="007A7734"/>
    <w:rsid w:val="00E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77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A7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A7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77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A77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A7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2</cp:revision>
  <dcterms:created xsi:type="dcterms:W3CDTF">2021-02-01T13:17:00Z</dcterms:created>
  <dcterms:modified xsi:type="dcterms:W3CDTF">2021-02-01T13:17:00Z</dcterms:modified>
</cp:coreProperties>
</file>