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980D55" w:rsidRDefault="00980D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ИВАНОВСКОЙ ОБЛАСТИ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проект решения Совета Иванковского сельского поселения Фурмановского муниципального района «О бюджете Иванковс</w:t>
      </w:r>
      <w:r w:rsidR="00980D55">
        <w:rPr>
          <w:rFonts w:eastAsia="Times New Roman"/>
          <w:b/>
          <w:bCs/>
          <w:sz w:val="26"/>
          <w:szCs w:val="26"/>
        </w:rPr>
        <w:t>кого сельского поселения на 2024 год и на плановый период 2025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980D55">
        <w:rPr>
          <w:rFonts w:eastAsia="Times New Roman"/>
          <w:b/>
          <w:bCs/>
          <w:sz w:val="26"/>
          <w:szCs w:val="26"/>
        </w:rPr>
        <w:t>и 2026</w:t>
      </w:r>
      <w:r>
        <w:rPr>
          <w:rFonts w:eastAsia="Times New Roman"/>
          <w:b/>
          <w:bCs/>
          <w:sz w:val="26"/>
          <w:szCs w:val="26"/>
        </w:rPr>
        <w:t xml:space="preserve">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C52886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</w:t>
      </w:r>
      <w:r w:rsidR="004C52F7" w:rsidRPr="00456CB1">
        <w:rPr>
          <w:rFonts w:eastAsia="Times New Roman"/>
          <w:sz w:val="26"/>
          <w:szCs w:val="26"/>
        </w:rPr>
        <w:t xml:space="preserve"> ноября</w:t>
      </w:r>
      <w:r w:rsidR="00980D55">
        <w:rPr>
          <w:rFonts w:eastAsia="Times New Roman"/>
          <w:sz w:val="26"/>
          <w:szCs w:val="26"/>
        </w:rPr>
        <w:t xml:space="preserve"> 2023</w:t>
      </w:r>
      <w:r w:rsidR="00B017DC">
        <w:rPr>
          <w:rFonts w:eastAsia="Times New Roman"/>
          <w:sz w:val="26"/>
          <w:szCs w:val="26"/>
        </w:rPr>
        <w:t xml:space="preserve">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 w:rsidP="00F16ADE">
      <w:pPr>
        <w:spacing w:line="239" w:lineRule="auto"/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Экспертиза проекта решения Совета Иванковского сельского поселения Фурмановского муниципального района «О бюджете Иванковс</w:t>
      </w:r>
      <w:r w:rsidR="002C4D77">
        <w:rPr>
          <w:rFonts w:eastAsia="Times New Roman"/>
          <w:sz w:val="26"/>
          <w:szCs w:val="26"/>
        </w:rPr>
        <w:t>кого сельского поселения на 202</w:t>
      </w:r>
      <w:r w:rsidR="00980D55">
        <w:rPr>
          <w:rFonts w:eastAsia="Times New Roman"/>
          <w:sz w:val="26"/>
          <w:szCs w:val="26"/>
        </w:rPr>
        <w:t>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годов» (далее - Проект решения о бюджете, Проект бюджета) проведена на основании Плана работы Контрольно-счетной комиссии Фурмановско</w:t>
      </w:r>
      <w:r w:rsidR="00980D55">
        <w:rPr>
          <w:rFonts w:eastAsia="Times New Roman"/>
          <w:sz w:val="26"/>
          <w:szCs w:val="26"/>
        </w:rPr>
        <w:t>го муниципального района на 2023</w:t>
      </w:r>
      <w:r>
        <w:rPr>
          <w:rFonts w:eastAsia="Times New Roman"/>
          <w:sz w:val="26"/>
          <w:szCs w:val="26"/>
        </w:rPr>
        <w:t xml:space="preserve"> год, утвержденного</w:t>
      </w:r>
      <w:r w:rsidR="002C4D77">
        <w:rPr>
          <w:rFonts w:eastAsia="Times New Roman"/>
          <w:sz w:val="26"/>
          <w:szCs w:val="26"/>
        </w:rPr>
        <w:t xml:space="preserve"> Приказом</w:t>
      </w:r>
      <w:r>
        <w:rPr>
          <w:rFonts w:eastAsia="Times New Roman"/>
          <w:sz w:val="26"/>
          <w:szCs w:val="26"/>
        </w:rPr>
        <w:t xml:space="preserve"> Председателем Контрольно-счетной комиссии Фурмановского муниципального района</w:t>
      </w:r>
      <w:r w:rsidR="00456CB1">
        <w:rPr>
          <w:rFonts w:eastAsia="Times New Roman"/>
          <w:sz w:val="26"/>
          <w:szCs w:val="26"/>
        </w:rPr>
        <w:t xml:space="preserve"> от</w:t>
      </w:r>
      <w:r>
        <w:rPr>
          <w:rFonts w:eastAsia="Times New Roman"/>
          <w:sz w:val="26"/>
          <w:szCs w:val="26"/>
        </w:rPr>
        <w:t xml:space="preserve"> </w:t>
      </w:r>
      <w:r w:rsidR="00604DBE">
        <w:rPr>
          <w:sz w:val="26"/>
          <w:szCs w:val="26"/>
        </w:rPr>
        <w:t>29.12</w:t>
      </w:r>
      <w:r w:rsidR="00456CB1" w:rsidRPr="00604DBE">
        <w:rPr>
          <w:sz w:val="26"/>
          <w:szCs w:val="26"/>
        </w:rPr>
        <w:t>.2022</w:t>
      </w:r>
      <w:r w:rsidR="00604DBE">
        <w:rPr>
          <w:sz w:val="26"/>
          <w:szCs w:val="26"/>
        </w:rPr>
        <w:t xml:space="preserve"> №44</w:t>
      </w:r>
      <w:r>
        <w:rPr>
          <w:rFonts w:eastAsia="Times New Roman"/>
          <w:sz w:val="26"/>
          <w:szCs w:val="26"/>
        </w:rPr>
        <w:t>.</w:t>
      </w:r>
    </w:p>
    <w:p w:rsidR="00447157" w:rsidRDefault="00447157" w:rsidP="00F16ADE">
      <w:pPr>
        <w:spacing w:line="8" w:lineRule="exact"/>
        <w:ind w:right="1"/>
        <w:rPr>
          <w:sz w:val="24"/>
          <w:szCs w:val="24"/>
        </w:rPr>
      </w:pP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34.1, </w:t>
      </w:r>
      <w:r w:rsidRPr="00F3501D">
        <w:rPr>
          <w:rFonts w:eastAsia="Times New Roman"/>
          <w:sz w:val="26"/>
          <w:szCs w:val="26"/>
        </w:rPr>
        <w:t>пунктом 5 статьи 44</w:t>
      </w:r>
      <w:r>
        <w:rPr>
          <w:rFonts w:eastAsia="Times New Roman"/>
          <w:sz w:val="26"/>
          <w:szCs w:val="26"/>
        </w:rPr>
        <w:t xml:space="preserve"> Устава Иванковского сельского поселения Фурмановского муниципального района, принятого решением Совета Иванковского сельского поселения Фурмановского муниципального района от 29.04.2014 №23 (в действующей редакции), </w:t>
      </w:r>
      <w:r w:rsidR="00BF7A5C" w:rsidRPr="00BF7A5C">
        <w:rPr>
          <w:rFonts w:eastAsia="Times New Roman"/>
          <w:sz w:val="26"/>
          <w:szCs w:val="26"/>
        </w:rPr>
        <w:t xml:space="preserve">пунктом 5.3. части </w:t>
      </w:r>
      <w:r w:rsidR="00BF7A5C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Положения о бюджетном процессе в Иванковском сельском поселении, утвержденного Решением Совета Иванковского сельского поселения Фурмановского муниципального района от </w:t>
      </w:r>
      <w:r w:rsidR="009B5E4F" w:rsidRPr="007C6199">
        <w:rPr>
          <w:rFonts w:eastAsia="Times New Roman"/>
          <w:sz w:val="26"/>
          <w:szCs w:val="26"/>
        </w:rPr>
        <w:t>13.02.2020 №4</w:t>
      </w:r>
      <w:r>
        <w:rPr>
          <w:rFonts w:eastAsia="Times New Roman"/>
          <w:sz w:val="26"/>
          <w:szCs w:val="26"/>
        </w:rPr>
        <w:t xml:space="preserve"> (в действующей редакции), (далее - Положение о бюджетном процессе), подпунктом 2 пункта 1.2 части 1, подпунктом 3.2.1 пункта 3.2 части 3 Соглашения о передаче полномочий контрольно-счетного органа Иванковского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4928BA">
        <w:rPr>
          <w:rFonts w:eastAsia="Times New Roman"/>
          <w:sz w:val="26"/>
          <w:szCs w:val="26"/>
        </w:rPr>
        <w:t>29.12</w:t>
      </w:r>
      <w:r w:rsidR="00456CB1" w:rsidRPr="004928BA">
        <w:rPr>
          <w:rFonts w:eastAsia="Times New Roman"/>
          <w:sz w:val="26"/>
          <w:szCs w:val="26"/>
        </w:rPr>
        <w:t>.2022</w:t>
      </w:r>
      <w:r>
        <w:rPr>
          <w:rFonts w:eastAsia="Times New Roman"/>
          <w:sz w:val="26"/>
          <w:szCs w:val="26"/>
        </w:rPr>
        <w:t>.</w:t>
      </w:r>
    </w:p>
    <w:p w:rsidR="00447157" w:rsidRDefault="00447157" w:rsidP="00F16ADE">
      <w:pPr>
        <w:spacing w:line="1" w:lineRule="exact"/>
        <w:ind w:right="1"/>
        <w:rPr>
          <w:sz w:val="24"/>
          <w:szCs w:val="24"/>
        </w:rPr>
      </w:pP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</w:t>
      </w:r>
      <w:r w:rsidR="004C52F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Иванковского сельского поселения Фурмановского муниципального района.</w:t>
      </w:r>
    </w:p>
    <w:p w:rsidR="00447157" w:rsidRPr="00FF0982" w:rsidRDefault="00B017DC" w:rsidP="00F16ADE">
      <w:pPr>
        <w:spacing w:line="280" w:lineRule="auto"/>
        <w:ind w:right="1" w:firstLine="708"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</w:t>
      </w:r>
      <w:r w:rsidR="004C52F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Иванковского сельского поселения Фурмановского муниципального района «О</w:t>
      </w:r>
    </w:p>
    <w:p w:rsidR="00447157" w:rsidRDefault="00447157" w:rsidP="00F16ADE">
      <w:pPr>
        <w:spacing w:line="279" w:lineRule="exact"/>
        <w:ind w:right="1"/>
        <w:rPr>
          <w:sz w:val="20"/>
          <w:szCs w:val="20"/>
        </w:rPr>
      </w:pPr>
    </w:p>
    <w:p w:rsidR="00447157" w:rsidRDefault="00B017DC" w:rsidP="00F16ADE">
      <w:pPr>
        <w:ind w:right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бюджете Иванковс</w:t>
      </w:r>
      <w:r w:rsidR="00980D55">
        <w:rPr>
          <w:rFonts w:eastAsia="Times New Roman"/>
          <w:sz w:val="26"/>
          <w:szCs w:val="26"/>
        </w:rPr>
        <w:t>кого сельского поселения на 2024</w:t>
      </w:r>
      <w:r w:rsidR="00456CB1">
        <w:rPr>
          <w:rFonts w:eastAsia="Times New Roman"/>
          <w:sz w:val="26"/>
          <w:szCs w:val="26"/>
        </w:rPr>
        <w:t xml:space="preserve"> год и на плановы</w:t>
      </w:r>
      <w:r w:rsidR="00980D55">
        <w:rPr>
          <w:rFonts w:eastAsia="Times New Roman"/>
          <w:sz w:val="26"/>
          <w:szCs w:val="26"/>
        </w:rPr>
        <w:t>й период 2025 и 2026</w:t>
      </w:r>
      <w:r>
        <w:rPr>
          <w:rFonts w:eastAsia="Times New Roman"/>
          <w:sz w:val="26"/>
          <w:szCs w:val="26"/>
        </w:rPr>
        <w:t xml:space="preserve"> годов» с приложениями к нему, документы и материалы, представленные одновременно с ним, включая прогноз социально-экономического развития Иванковского сельского поселения Фурмановского муниципального района, паспорта муниципальных программ Иванковского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>расчеты по формированию проекта бюджета и показателей прогноза социально-экономического развития Иванковского сельского поселения.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35" w:lineRule="auto"/>
        <w:ind w:left="700" w:right="1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numPr>
          <w:ilvl w:val="1"/>
          <w:numId w:val="1"/>
        </w:numPr>
        <w:tabs>
          <w:tab w:val="left" w:pos="971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Финансовое управление администрации Фурмановского муниципального района, как орган, уполномоченный на непосредственное составление проекта бюджета Иванковского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 w:rsidP="00F16ADE">
      <w:pPr>
        <w:numPr>
          <w:ilvl w:val="1"/>
          <w:numId w:val="1"/>
        </w:numPr>
        <w:tabs>
          <w:tab w:val="left" w:pos="1103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Иванковского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Иванковского сельского поселения Фурмановского муниципального района;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numPr>
          <w:ilvl w:val="1"/>
          <w:numId w:val="1"/>
        </w:numPr>
        <w:tabs>
          <w:tab w:val="left" w:pos="927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Совет Иванковского сельского поселения Фурмановского муниципального района, как орган, уполномоченный на рассмотрение и утверждение проекта бюджета Иванковского сельского поселения.</w:t>
      </w:r>
    </w:p>
    <w:p w:rsidR="00447157" w:rsidRDefault="00447157" w:rsidP="00F16ADE">
      <w:pPr>
        <w:spacing w:line="3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76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 w:rsidRPr="00B03088">
        <w:rPr>
          <w:rFonts w:eastAsia="Times New Roman"/>
          <w:sz w:val="26"/>
          <w:szCs w:val="26"/>
        </w:rPr>
        <w:t xml:space="preserve">с </w:t>
      </w:r>
      <w:r w:rsidR="00C52886">
        <w:rPr>
          <w:rFonts w:eastAsia="Times New Roman"/>
          <w:sz w:val="26"/>
          <w:szCs w:val="26"/>
        </w:rPr>
        <w:t>14</w:t>
      </w:r>
      <w:r w:rsidR="003239D3" w:rsidRPr="00B03088">
        <w:rPr>
          <w:rFonts w:eastAsia="Times New Roman"/>
          <w:sz w:val="26"/>
          <w:szCs w:val="26"/>
        </w:rPr>
        <w:t xml:space="preserve"> ноября</w:t>
      </w:r>
      <w:r w:rsidR="00980D55">
        <w:rPr>
          <w:rFonts w:eastAsia="Times New Roman"/>
          <w:sz w:val="26"/>
          <w:szCs w:val="26"/>
        </w:rPr>
        <w:t xml:space="preserve"> 2023</w:t>
      </w:r>
      <w:r w:rsidR="004C52F7" w:rsidRPr="00B03088">
        <w:rPr>
          <w:rFonts w:eastAsia="Times New Roman"/>
          <w:sz w:val="26"/>
          <w:szCs w:val="26"/>
        </w:rPr>
        <w:t xml:space="preserve"> </w:t>
      </w:r>
      <w:r w:rsidRPr="00B03088">
        <w:rPr>
          <w:rFonts w:eastAsia="Times New Roman"/>
          <w:sz w:val="26"/>
          <w:szCs w:val="26"/>
        </w:rPr>
        <w:t xml:space="preserve">года по </w:t>
      </w:r>
      <w:r w:rsidR="00C52886">
        <w:rPr>
          <w:rFonts w:eastAsia="Times New Roman"/>
          <w:sz w:val="26"/>
          <w:szCs w:val="26"/>
        </w:rPr>
        <w:t>20</w:t>
      </w:r>
      <w:r w:rsidR="003239D3" w:rsidRPr="00B03088">
        <w:rPr>
          <w:rFonts w:eastAsia="Times New Roman"/>
          <w:sz w:val="26"/>
          <w:szCs w:val="26"/>
        </w:rPr>
        <w:t xml:space="preserve"> ноя</w:t>
      </w:r>
      <w:r w:rsidRPr="00B03088">
        <w:rPr>
          <w:rFonts w:eastAsia="Times New Roman"/>
          <w:sz w:val="26"/>
          <w:szCs w:val="26"/>
        </w:rPr>
        <w:t>бря</w:t>
      </w:r>
      <w:r w:rsidR="00980D55">
        <w:rPr>
          <w:rFonts w:eastAsia="Times New Roman"/>
          <w:sz w:val="26"/>
          <w:szCs w:val="26"/>
        </w:rPr>
        <w:t xml:space="preserve"> 2023</w:t>
      </w:r>
      <w:r w:rsidRPr="00B03088">
        <w:rPr>
          <w:rFonts w:eastAsia="Times New Roman"/>
          <w:sz w:val="26"/>
          <w:szCs w:val="26"/>
        </w:rPr>
        <w:t xml:space="preserve"> года.</w:t>
      </w: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Порядок формирования бюджета Иванковского сельского поселения регламентируется Бюджетным кодексом Российской Федерации, Уставом Иванковского сельского поселения Фурмановского муниципального района, Положением о бюджетном процессе.</w:t>
      </w:r>
    </w:p>
    <w:p w:rsidR="00447157" w:rsidRDefault="00CF5547" w:rsidP="00F16ADE">
      <w:pPr>
        <w:tabs>
          <w:tab w:val="left" w:pos="1042"/>
        </w:tabs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>пунктом 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процессе, Проект бюджета Иванковского сельского поселения сформирован сроком</w:t>
      </w:r>
      <w:r w:rsidR="00980D55">
        <w:rPr>
          <w:rFonts w:eastAsia="Times New Roman"/>
          <w:sz w:val="26"/>
          <w:szCs w:val="26"/>
        </w:rPr>
        <w:t xml:space="preserve"> на три года - на очередной 2024</w:t>
      </w:r>
      <w:r w:rsidR="00B017DC">
        <w:rPr>
          <w:rFonts w:eastAsia="Times New Roman"/>
          <w:sz w:val="26"/>
          <w:szCs w:val="26"/>
        </w:rPr>
        <w:t xml:space="preserve"> финансов</w:t>
      </w:r>
      <w:r w:rsidR="00980D55">
        <w:rPr>
          <w:rFonts w:eastAsia="Times New Roman"/>
          <w:sz w:val="26"/>
          <w:szCs w:val="26"/>
        </w:rPr>
        <w:t>ый год и на плановый период 2025 и 2026</w:t>
      </w:r>
      <w:r w:rsidR="00B017DC">
        <w:rPr>
          <w:rFonts w:eastAsia="Times New Roman"/>
          <w:sz w:val="26"/>
          <w:szCs w:val="26"/>
        </w:rPr>
        <w:t xml:space="preserve"> годов.</w:t>
      </w:r>
    </w:p>
    <w:p w:rsidR="00447157" w:rsidRDefault="00B017DC" w:rsidP="00F16ADE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Иванковского сельского поселения </w:t>
      </w:r>
      <w:r w:rsidR="00980D55">
        <w:rPr>
          <w:rFonts w:eastAsia="Times New Roman"/>
          <w:sz w:val="26"/>
          <w:szCs w:val="26"/>
        </w:rPr>
        <w:t>на 2024 год и на период до 2026</w:t>
      </w:r>
      <w:r w:rsidRPr="00844452">
        <w:rPr>
          <w:rFonts w:eastAsia="Times New Roman"/>
          <w:sz w:val="26"/>
          <w:szCs w:val="26"/>
        </w:rPr>
        <w:t xml:space="preserve"> года, утвержденным постановлением администрации Иванковского сельского поселения Фурмановского муниципального района от </w:t>
      </w:r>
      <w:r w:rsidR="009F1052">
        <w:rPr>
          <w:rFonts w:eastAsia="Times New Roman"/>
          <w:sz w:val="26"/>
          <w:szCs w:val="26"/>
        </w:rPr>
        <w:t>18.10.2023 №70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39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D72B8E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2" w:lineRule="exact"/>
        <w:ind w:right="1"/>
        <w:rPr>
          <w:rFonts w:eastAsia="Times New Roman"/>
          <w:sz w:val="26"/>
          <w:szCs w:val="26"/>
        </w:rPr>
      </w:pPr>
    </w:p>
    <w:p w:rsidR="00447157" w:rsidRDefault="00CF5547" w:rsidP="00F16ADE">
      <w:pPr>
        <w:tabs>
          <w:tab w:val="left" w:pos="967"/>
        </w:tabs>
        <w:spacing w:line="248" w:lineRule="auto"/>
        <w:ind w:right="1" w:firstLine="709"/>
        <w:jc w:val="both"/>
        <w:rPr>
          <w:rFonts w:eastAsia="Times New Roman"/>
          <w:sz w:val="26"/>
          <w:szCs w:val="26"/>
        </w:rPr>
      </w:pPr>
      <w:r w:rsidRPr="00071DC7">
        <w:rPr>
          <w:rFonts w:eastAsia="Times New Roman"/>
          <w:sz w:val="26"/>
          <w:szCs w:val="26"/>
        </w:rPr>
        <w:t xml:space="preserve">В </w:t>
      </w:r>
      <w:r w:rsidR="00B017DC" w:rsidRPr="00071DC7">
        <w:rPr>
          <w:rFonts w:eastAsia="Times New Roman"/>
          <w:sz w:val="26"/>
          <w:szCs w:val="26"/>
        </w:rPr>
        <w:t>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 w:rsidR="00456CB1">
        <w:rPr>
          <w:rFonts w:eastAsia="Times New Roman"/>
          <w:sz w:val="26"/>
          <w:szCs w:val="26"/>
        </w:rPr>
        <w:t>ансов Российской Федерации от 24.05.2022 №82</w:t>
      </w:r>
      <w:r w:rsidR="00B017DC" w:rsidRPr="00071DC7">
        <w:rPr>
          <w:rFonts w:eastAsia="Times New Roman"/>
          <w:sz w:val="26"/>
          <w:szCs w:val="26"/>
        </w:rPr>
        <w:t>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B017DC" w:rsidP="00F16ADE">
      <w:pPr>
        <w:spacing w:line="278" w:lineRule="auto"/>
        <w:ind w:right="1" w:firstLine="708"/>
        <w:jc w:val="both"/>
        <w:sectPr w:rsidR="00447157">
          <w:pgSz w:w="11900" w:h="16840"/>
          <w:pgMar w:top="685" w:right="840" w:bottom="609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6"/>
          <w:szCs w:val="26"/>
        </w:rPr>
        <w:t>1.3. Проверкой соблюдения бюджетного законодательства по срокам внесения Проекта решения о бюджете в Совет Иванковского сельского поселения</w:t>
      </w:r>
    </w:p>
    <w:p w:rsidR="00447157" w:rsidRDefault="00447157" w:rsidP="00F16ADE">
      <w:pPr>
        <w:spacing w:line="279" w:lineRule="exact"/>
        <w:ind w:right="1"/>
        <w:rPr>
          <w:sz w:val="20"/>
          <w:szCs w:val="20"/>
        </w:rPr>
      </w:pPr>
    </w:p>
    <w:p w:rsidR="00447157" w:rsidRDefault="00B017DC" w:rsidP="00F16ADE">
      <w:pPr>
        <w:ind w:right="1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t>бюджете представлен в Совет Иванковского сельского поселения Фурмановского муниципального р</w:t>
      </w:r>
      <w:r w:rsidR="00EF1BBF">
        <w:rPr>
          <w:rFonts w:eastAsia="Times New Roman"/>
          <w:sz w:val="26"/>
          <w:szCs w:val="26"/>
        </w:rPr>
        <w:t>айона, с соблюдением</w:t>
      </w:r>
      <w:r>
        <w:rPr>
          <w:rFonts w:eastAsia="Times New Roman"/>
          <w:sz w:val="26"/>
          <w:szCs w:val="26"/>
        </w:rPr>
        <w:t xml:space="preserve"> срока, установленного пунктом 1 статьи 185 БК РФ и </w:t>
      </w:r>
      <w:r w:rsidRPr="00F3501D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447157" w:rsidRDefault="00CF5547" w:rsidP="00F16ADE">
      <w:pPr>
        <w:tabs>
          <w:tab w:val="left" w:pos="1205"/>
        </w:tabs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604DBE">
        <w:rPr>
          <w:rFonts w:eastAsia="Times New Roman"/>
          <w:sz w:val="26"/>
          <w:szCs w:val="26"/>
        </w:rPr>
        <w:t>13</w:t>
      </w:r>
      <w:r w:rsidR="00B017DC" w:rsidRPr="00794C77">
        <w:rPr>
          <w:rFonts w:eastAsia="Times New Roman"/>
          <w:sz w:val="26"/>
          <w:szCs w:val="26"/>
        </w:rPr>
        <w:t xml:space="preserve"> ноября</w:t>
      </w:r>
      <w:r w:rsidR="00980D55">
        <w:rPr>
          <w:rFonts w:eastAsia="Times New Roman"/>
          <w:sz w:val="26"/>
          <w:szCs w:val="26"/>
        </w:rPr>
        <w:t xml:space="preserve"> 2023</w:t>
      </w:r>
      <w:r w:rsidR="00B017DC">
        <w:rPr>
          <w:rFonts w:eastAsia="Times New Roman"/>
          <w:sz w:val="26"/>
          <w:szCs w:val="26"/>
        </w:rPr>
        <w:t xml:space="preserve"> года (письмо Совета Иванковского сельского поселения Фурмановского муниципального района от </w:t>
      </w:r>
      <w:r w:rsidR="004928BA">
        <w:rPr>
          <w:rFonts w:eastAsia="Times New Roman"/>
          <w:sz w:val="26"/>
          <w:szCs w:val="26"/>
        </w:rPr>
        <w:t>13</w:t>
      </w:r>
      <w:r w:rsidR="00980D55" w:rsidRPr="004928BA">
        <w:rPr>
          <w:rFonts w:eastAsia="Times New Roman"/>
          <w:sz w:val="26"/>
          <w:szCs w:val="26"/>
        </w:rPr>
        <w:t>.11.2023</w:t>
      </w:r>
      <w:r w:rsidR="004928BA">
        <w:rPr>
          <w:rFonts w:eastAsia="Times New Roman"/>
          <w:sz w:val="26"/>
          <w:szCs w:val="26"/>
        </w:rPr>
        <w:t xml:space="preserve"> №10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F16ADE">
      <w:pPr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F3501D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 w:rsidP="00F16ADE">
      <w:pPr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>, 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1" w:lineRule="exact"/>
        <w:ind w:right="18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5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223" w:lineRule="exact"/>
        <w:ind w:right="1"/>
        <w:rPr>
          <w:rFonts w:eastAsia="Times New Roman"/>
          <w:sz w:val="26"/>
          <w:szCs w:val="26"/>
        </w:rPr>
      </w:pPr>
    </w:p>
    <w:p w:rsidR="00447157" w:rsidRPr="00D45264" w:rsidRDefault="00B017DC" w:rsidP="00F16ADE">
      <w:pPr>
        <w:numPr>
          <w:ilvl w:val="1"/>
          <w:numId w:val="3"/>
        </w:numPr>
        <w:tabs>
          <w:tab w:val="left" w:pos="142"/>
        </w:tabs>
        <w:spacing w:line="286" w:lineRule="auto"/>
        <w:ind w:right="181"/>
        <w:jc w:val="center"/>
        <w:rPr>
          <w:rFonts w:eastAsia="Times New Roman"/>
          <w:b/>
          <w:bCs/>
          <w:sz w:val="26"/>
          <w:szCs w:val="26"/>
        </w:rPr>
      </w:pPr>
      <w:r w:rsidRPr="00D45264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 w:rsidP="00F16ADE">
      <w:pPr>
        <w:spacing w:line="187" w:lineRule="exact"/>
        <w:ind w:right="1"/>
        <w:rPr>
          <w:rFonts w:eastAsia="Times New Roman"/>
          <w:b/>
          <w:bCs/>
          <w:sz w:val="26"/>
          <w:szCs w:val="26"/>
        </w:rPr>
      </w:pPr>
    </w:p>
    <w:p w:rsidR="00C176B9" w:rsidRDefault="00C176B9" w:rsidP="00F16ADE">
      <w:pPr>
        <w:numPr>
          <w:ilvl w:val="2"/>
          <w:numId w:val="3"/>
        </w:numPr>
        <w:tabs>
          <w:tab w:val="left" w:pos="997"/>
        </w:tabs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абзацем 1 части 2 статьи 173 БК РФ разработка Прогноза социально-экономического развития Иванковс</w:t>
      </w:r>
      <w:r w:rsidR="00D45264">
        <w:rPr>
          <w:rFonts w:eastAsia="Times New Roman"/>
          <w:sz w:val="26"/>
          <w:szCs w:val="26"/>
        </w:rPr>
        <w:t>кого сельского поселения на 2024</w:t>
      </w:r>
      <w:r w:rsidR="00844452">
        <w:rPr>
          <w:rFonts w:eastAsia="Times New Roman"/>
          <w:sz w:val="26"/>
          <w:szCs w:val="26"/>
        </w:rPr>
        <w:t xml:space="preserve"> </w:t>
      </w:r>
      <w:r w:rsidR="00EF1BBF">
        <w:rPr>
          <w:rFonts w:eastAsia="Times New Roman"/>
          <w:sz w:val="26"/>
          <w:szCs w:val="26"/>
        </w:rPr>
        <w:t xml:space="preserve">год и </w:t>
      </w:r>
      <w:r w:rsidR="00D45264">
        <w:rPr>
          <w:rFonts w:eastAsia="Times New Roman"/>
          <w:sz w:val="26"/>
          <w:szCs w:val="26"/>
        </w:rPr>
        <w:t>плановый период 2025 и 2026</w:t>
      </w:r>
      <w:r>
        <w:rPr>
          <w:rFonts w:eastAsia="Times New Roman"/>
          <w:sz w:val="26"/>
          <w:szCs w:val="26"/>
        </w:rPr>
        <w:t xml:space="preserve"> годов (далее - Прогноз развития Иванковс</w:t>
      </w:r>
      <w:r w:rsidR="00D45264">
        <w:rPr>
          <w:rFonts w:eastAsia="Times New Roman"/>
          <w:sz w:val="26"/>
          <w:szCs w:val="26"/>
        </w:rPr>
        <w:t>кого сельского поселения на 2024-2026</w:t>
      </w:r>
      <w:r>
        <w:rPr>
          <w:rFonts w:eastAsia="Times New Roman"/>
          <w:sz w:val="26"/>
          <w:szCs w:val="26"/>
        </w:rPr>
        <w:t xml:space="preserve">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F16ADE">
      <w:pPr>
        <w:spacing w:line="1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tabs>
          <w:tab w:val="left" w:pos="1004"/>
        </w:tabs>
        <w:spacing w:line="23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spacing w:line="239" w:lineRule="auto"/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 социально-экономического развития Иванковс</w:t>
      </w:r>
      <w:r w:rsidR="000C2F93">
        <w:rPr>
          <w:rFonts w:eastAsia="Times New Roman"/>
          <w:sz w:val="26"/>
          <w:szCs w:val="26"/>
        </w:rPr>
        <w:t>кого сельского поселения на 2024 год и плановый период 2025 и 2026</w:t>
      </w:r>
      <w:r>
        <w:rPr>
          <w:rFonts w:eastAsia="Times New Roman"/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</w:t>
      </w:r>
      <w:r w:rsidR="00457188">
        <w:rPr>
          <w:rFonts w:eastAsia="Times New Roman"/>
          <w:sz w:val="26"/>
          <w:szCs w:val="26"/>
        </w:rPr>
        <w:t xml:space="preserve">йона на основании </w:t>
      </w:r>
      <w:r w:rsidR="00457188" w:rsidRPr="00B82AC8">
        <w:rPr>
          <w:rFonts w:eastAsia="Times New Roman"/>
          <w:sz w:val="26"/>
          <w:szCs w:val="26"/>
        </w:rPr>
        <w:t>Соглашения №9</w:t>
      </w:r>
      <w:r>
        <w:rPr>
          <w:rFonts w:eastAsia="Times New Roman"/>
          <w:sz w:val="26"/>
          <w:szCs w:val="26"/>
        </w:rPr>
        <w:t xml:space="preserve"> о передаче части полномочий по решению</w:t>
      </w:r>
      <w:r w:rsidR="00457188">
        <w:rPr>
          <w:rFonts w:eastAsia="Times New Roman"/>
          <w:sz w:val="26"/>
          <w:szCs w:val="26"/>
        </w:rPr>
        <w:t xml:space="preserve"> </w:t>
      </w:r>
      <w:r w:rsidR="004D5285">
        <w:rPr>
          <w:rFonts w:eastAsia="Times New Roman"/>
          <w:sz w:val="26"/>
          <w:szCs w:val="26"/>
        </w:rPr>
        <w:t xml:space="preserve">вопросов местного значения от </w:t>
      </w:r>
      <w:r w:rsidR="00B82AC8">
        <w:rPr>
          <w:rFonts w:eastAsia="Times New Roman"/>
          <w:sz w:val="26"/>
          <w:szCs w:val="26"/>
        </w:rPr>
        <w:t>12.01.2023</w:t>
      </w:r>
      <w:r>
        <w:rPr>
          <w:rFonts w:eastAsia="Times New Roman"/>
          <w:sz w:val="26"/>
          <w:szCs w:val="26"/>
        </w:rPr>
        <w:t>, заключенного между администрацией Иванковского сельского поселения и администрацией Фурмановского муниципального района.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spacing w:line="3" w:lineRule="exact"/>
        <w:ind w:right="181"/>
        <w:rPr>
          <w:rFonts w:eastAsia="Times New Roman"/>
          <w:b/>
          <w:bCs/>
          <w:sz w:val="26"/>
          <w:szCs w:val="26"/>
        </w:rPr>
      </w:pPr>
    </w:p>
    <w:p w:rsidR="00C176B9" w:rsidRPr="008E636D" w:rsidRDefault="00C176B9" w:rsidP="00F16ADE">
      <w:pPr>
        <w:tabs>
          <w:tab w:val="left" w:pos="981"/>
        </w:tabs>
        <w:spacing w:line="23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частью 3 статьи 173 БК РФ, Прогноз одобрен администрацией Иванковского сельского поселения</w:t>
      </w:r>
      <w:r w:rsidRPr="008E636D">
        <w:rPr>
          <w:szCs w:val="28"/>
        </w:rPr>
        <w:t xml:space="preserve"> </w:t>
      </w:r>
      <w:r w:rsidRPr="008E636D">
        <w:rPr>
          <w:sz w:val="26"/>
          <w:szCs w:val="26"/>
        </w:rPr>
        <w:t>Постановлением администрации Иванковского сельского поселения Фурмановс</w:t>
      </w:r>
      <w:r w:rsidR="00457188">
        <w:rPr>
          <w:sz w:val="26"/>
          <w:szCs w:val="26"/>
        </w:rPr>
        <w:t>кого мун</w:t>
      </w:r>
      <w:r w:rsidR="000C2F93">
        <w:rPr>
          <w:sz w:val="26"/>
          <w:szCs w:val="26"/>
        </w:rPr>
        <w:t>иципального района от 08.11.2023 № 81</w:t>
      </w:r>
      <w:r w:rsidRPr="008E636D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прогноза</w:t>
      </w:r>
      <w:r w:rsidRPr="008E636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 xml:space="preserve">Иванковского сельского поселения </w:t>
      </w:r>
      <w:r w:rsidRPr="008E636D">
        <w:rPr>
          <w:sz w:val="26"/>
          <w:szCs w:val="26"/>
        </w:rPr>
        <w:t xml:space="preserve">Фурмановского </w:t>
      </w:r>
      <w:r>
        <w:rPr>
          <w:sz w:val="26"/>
          <w:szCs w:val="26"/>
        </w:rPr>
        <w:t>муниципального района</w:t>
      </w:r>
      <w:r w:rsidRPr="008E636D">
        <w:rPr>
          <w:sz w:val="26"/>
          <w:szCs w:val="26"/>
        </w:rPr>
        <w:t xml:space="preserve"> на 202</w:t>
      </w:r>
      <w:r w:rsidR="000C2F93">
        <w:rPr>
          <w:sz w:val="26"/>
          <w:szCs w:val="26"/>
        </w:rPr>
        <w:t>4</w:t>
      </w:r>
      <w:r w:rsidR="004D5285">
        <w:rPr>
          <w:sz w:val="26"/>
          <w:szCs w:val="26"/>
        </w:rPr>
        <w:t xml:space="preserve"> и пла</w:t>
      </w:r>
      <w:r w:rsidR="000C2F93">
        <w:rPr>
          <w:sz w:val="26"/>
          <w:szCs w:val="26"/>
        </w:rPr>
        <w:t>новый период 2025-2026</w:t>
      </w:r>
      <w:r w:rsidRPr="008E636D">
        <w:rPr>
          <w:sz w:val="26"/>
          <w:szCs w:val="26"/>
        </w:rPr>
        <w:t xml:space="preserve"> годов», </w:t>
      </w:r>
      <w:r w:rsidRPr="008E636D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Иванковского сельского поселения.</w:t>
      </w:r>
    </w:p>
    <w:p w:rsidR="00C176B9" w:rsidRDefault="00C176B9" w:rsidP="00F16ADE">
      <w:pPr>
        <w:spacing w:line="2" w:lineRule="exact"/>
        <w:ind w:right="181"/>
        <w:rPr>
          <w:sz w:val="20"/>
          <w:szCs w:val="20"/>
        </w:rPr>
      </w:pPr>
    </w:p>
    <w:p w:rsidR="00C176B9" w:rsidRDefault="00C176B9" w:rsidP="00F16ADE">
      <w:pPr>
        <w:tabs>
          <w:tab w:val="left" w:pos="1028"/>
          <w:tab w:val="left" w:pos="9639"/>
        </w:tabs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со статьей 173 БК РФ, прогноз социально-экономического развития Иванковского сельского поселения разработан на три года</w:t>
      </w:r>
      <w:r w:rsidR="000C2F93">
        <w:rPr>
          <w:rFonts w:eastAsia="Times New Roman"/>
          <w:sz w:val="26"/>
          <w:szCs w:val="26"/>
        </w:rPr>
        <w:t xml:space="preserve"> путем уточнения параметров 2024 и 2025</w:t>
      </w:r>
      <w:r>
        <w:rPr>
          <w:rFonts w:eastAsia="Times New Roman"/>
          <w:sz w:val="26"/>
          <w:szCs w:val="26"/>
        </w:rPr>
        <w:t xml:space="preserve"> го</w:t>
      </w:r>
      <w:r w:rsidR="000C2F93">
        <w:rPr>
          <w:rFonts w:eastAsia="Times New Roman"/>
          <w:sz w:val="26"/>
          <w:szCs w:val="26"/>
        </w:rPr>
        <w:t>дов и добавления параметров 2026</w:t>
      </w:r>
      <w:r>
        <w:rPr>
          <w:rFonts w:eastAsia="Times New Roman"/>
          <w:sz w:val="26"/>
          <w:szCs w:val="26"/>
        </w:rPr>
        <w:t xml:space="preserve"> года.</w:t>
      </w:r>
    </w:p>
    <w:p w:rsidR="00C176B9" w:rsidRDefault="00C176B9" w:rsidP="00F16ADE">
      <w:pPr>
        <w:tabs>
          <w:tab w:val="left" w:pos="9639"/>
        </w:tabs>
        <w:spacing w:line="1" w:lineRule="exact"/>
        <w:ind w:right="181"/>
        <w:rPr>
          <w:rFonts w:eastAsia="Times New Roman"/>
          <w:sz w:val="26"/>
          <w:szCs w:val="26"/>
        </w:rPr>
      </w:pPr>
    </w:p>
    <w:p w:rsidR="00C176B9" w:rsidRPr="00723382" w:rsidRDefault="00C176B9" w:rsidP="00F16ADE">
      <w:pPr>
        <w:tabs>
          <w:tab w:val="left" w:pos="9639"/>
        </w:tabs>
        <w:ind w:right="181" w:firstLine="708"/>
        <w:jc w:val="both"/>
        <w:rPr>
          <w:rFonts w:eastAsia="Times New Roman"/>
          <w:sz w:val="26"/>
          <w:szCs w:val="26"/>
        </w:rPr>
      </w:pPr>
      <w:r w:rsidRPr="00B82AC8">
        <w:rPr>
          <w:rFonts w:eastAsia="Times New Roman"/>
          <w:sz w:val="26"/>
          <w:szCs w:val="26"/>
        </w:rPr>
        <w:t xml:space="preserve">Прогноз содержит систему количественных и качественных показателей развития экономики в целом по Иванковскому сельскому поселению, по отдельным видам экономической деятельности и социальной сферы. Сформированный на </w:t>
      </w:r>
      <w:r w:rsidRPr="00B82AC8">
        <w:rPr>
          <w:rFonts w:eastAsia="Times New Roman"/>
          <w:sz w:val="26"/>
          <w:szCs w:val="26"/>
        </w:rPr>
        <w:lastRenderedPageBreak/>
        <w:t>следующий трехлетний период</w:t>
      </w:r>
      <w:r w:rsidR="00B82AC8" w:rsidRPr="00B82AC8">
        <w:rPr>
          <w:rFonts w:eastAsia="Times New Roman"/>
          <w:sz w:val="26"/>
          <w:szCs w:val="26"/>
        </w:rPr>
        <w:t>.</w:t>
      </w:r>
      <w:r w:rsidRPr="00B82AC8">
        <w:rPr>
          <w:rFonts w:eastAsia="Times New Roman"/>
          <w:sz w:val="26"/>
          <w:szCs w:val="26"/>
        </w:rPr>
        <w:t xml:space="preserve"> </w:t>
      </w:r>
      <w:r w:rsidRPr="00723382">
        <w:rPr>
          <w:rFonts w:eastAsia="Times New Roman"/>
          <w:sz w:val="26"/>
          <w:szCs w:val="26"/>
        </w:rPr>
        <w:t>Прогноз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</w:t>
      </w:r>
    </w:p>
    <w:p w:rsidR="00C176B9" w:rsidRDefault="00C176B9" w:rsidP="00F16ADE">
      <w:pPr>
        <w:tabs>
          <w:tab w:val="left" w:pos="1122"/>
          <w:tab w:val="left" w:pos="9639"/>
        </w:tabs>
        <w:ind w:right="181" w:firstLine="709"/>
        <w:jc w:val="both"/>
        <w:rPr>
          <w:rFonts w:eastAsia="Times New Roman"/>
          <w:sz w:val="26"/>
          <w:szCs w:val="26"/>
        </w:rPr>
      </w:pPr>
      <w:r w:rsidRPr="00723382">
        <w:rPr>
          <w:rFonts w:eastAsia="Times New Roman"/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рост, сельскохозяйственного производства, увеличение об</w:t>
      </w:r>
      <w:r w:rsidR="00B82AC8" w:rsidRPr="00723382">
        <w:rPr>
          <w:rFonts w:eastAsia="Times New Roman"/>
          <w:sz w:val="26"/>
          <w:szCs w:val="26"/>
        </w:rPr>
        <w:t>орота розничной торговли на 2024-2026</w:t>
      </w:r>
      <w:r w:rsidRPr="00723382">
        <w:rPr>
          <w:rFonts w:eastAsia="Times New Roman"/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F16ADE">
      <w:pPr>
        <w:spacing w:line="295" w:lineRule="exact"/>
        <w:ind w:right="181"/>
        <w:rPr>
          <w:sz w:val="20"/>
          <w:szCs w:val="20"/>
        </w:rPr>
      </w:pPr>
    </w:p>
    <w:p w:rsidR="00C176B9" w:rsidRDefault="00C176B9" w:rsidP="00B82AC8">
      <w:pPr>
        <w:tabs>
          <w:tab w:val="left" w:pos="9639"/>
        </w:tabs>
        <w:spacing w:line="288" w:lineRule="auto"/>
        <w:ind w:right="181"/>
        <w:jc w:val="center"/>
        <w:rPr>
          <w:sz w:val="20"/>
          <w:szCs w:val="20"/>
        </w:rPr>
      </w:pPr>
      <w:r w:rsidRPr="00F372CC">
        <w:rPr>
          <w:rFonts w:eastAsia="Times New Roman"/>
          <w:b/>
          <w:bCs/>
          <w:sz w:val="26"/>
          <w:szCs w:val="26"/>
        </w:rPr>
        <w:t>Основные параметры прогноза социально-экономического развития Иванковского сельского поселения</w:t>
      </w:r>
    </w:p>
    <w:p w:rsidR="00C176B9" w:rsidRDefault="00C176B9" w:rsidP="00F16ADE">
      <w:pPr>
        <w:spacing w:line="189" w:lineRule="exact"/>
        <w:ind w:right="181"/>
        <w:rPr>
          <w:sz w:val="20"/>
          <w:szCs w:val="20"/>
        </w:rPr>
      </w:pPr>
    </w:p>
    <w:tbl>
      <w:tblPr>
        <w:tblpPr w:leftFromText="180" w:rightFromText="180" w:vertAnchor="text" w:horzAnchor="margin" w:tblpY="263"/>
        <w:tblW w:w="9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992"/>
        <w:gridCol w:w="992"/>
        <w:gridCol w:w="851"/>
        <w:gridCol w:w="992"/>
        <w:gridCol w:w="992"/>
        <w:gridCol w:w="972"/>
        <w:gridCol w:w="30"/>
        <w:gridCol w:w="171"/>
        <w:gridCol w:w="20"/>
      </w:tblGrid>
      <w:tr w:rsidR="00AE0B96" w:rsidTr="00F372CC">
        <w:trPr>
          <w:trHeight w:val="344"/>
        </w:trPr>
        <w:tc>
          <w:tcPr>
            <w:tcW w:w="3828" w:type="dxa"/>
            <w:vAlign w:val="bottom"/>
          </w:tcPr>
          <w:p w:rsidR="00AE0B96" w:rsidRDefault="00AE0B96" w:rsidP="00F372CC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E0B96" w:rsidRDefault="00AE0B96" w:rsidP="00F372CC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E0B96" w:rsidRDefault="00AE0B96" w:rsidP="00F372CC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E0B96" w:rsidRDefault="00AE0B96" w:rsidP="00F372CC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bottom"/>
          </w:tcPr>
          <w:p w:rsidR="00AE0B96" w:rsidRDefault="00AE0B96" w:rsidP="00F372CC">
            <w:pPr>
              <w:ind w:left="567" w:right="18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Таблица</w:t>
            </w:r>
            <w:r w:rsidR="006F4614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№1</w:t>
            </w:r>
          </w:p>
        </w:tc>
        <w:tc>
          <w:tcPr>
            <w:tcW w:w="20" w:type="dxa"/>
            <w:vAlign w:val="bottom"/>
          </w:tcPr>
          <w:p w:rsidR="00AE0B96" w:rsidRDefault="00AE0B96" w:rsidP="00F372CC">
            <w:pPr>
              <w:ind w:right="181"/>
              <w:rPr>
                <w:sz w:val="1"/>
                <w:szCs w:val="1"/>
              </w:rPr>
            </w:pPr>
          </w:p>
        </w:tc>
      </w:tr>
      <w:tr w:rsidR="00AE0B96" w:rsidTr="00F372CC">
        <w:trPr>
          <w:gridAfter w:val="2"/>
          <w:wAfter w:w="191" w:type="dxa"/>
          <w:trHeight w:val="229"/>
        </w:trPr>
        <w:tc>
          <w:tcPr>
            <w:tcW w:w="3828" w:type="dxa"/>
            <w:tcBorders>
              <w:bottom w:val="single" w:sz="8" w:space="0" w:color="auto"/>
            </w:tcBorders>
            <w:vAlign w:val="bottom"/>
          </w:tcPr>
          <w:p w:rsidR="00AE0B96" w:rsidRDefault="00AE0B96" w:rsidP="00F372C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E0B96" w:rsidRDefault="00AE0B96" w:rsidP="00F372C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bottom"/>
          </w:tcPr>
          <w:p w:rsidR="00AE0B96" w:rsidRDefault="00AE0B96" w:rsidP="00F372C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E0B96" w:rsidRDefault="00AE0B96" w:rsidP="00F372CC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E0B96" w:rsidRDefault="00AE0B96" w:rsidP="00F372CC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AE0B96" w:rsidRDefault="00AE0B96" w:rsidP="00F372C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gridAfter w:val="2"/>
          <w:wAfter w:w="191" w:type="dxa"/>
          <w:trHeight w:val="273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F372CC" w:rsidP="00F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2021</w:t>
            </w:r>
            <w:r w:rsidR="006F4614"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 год</w:t>
            </w:r>
          </w:p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F4614" w:rsidRPr="00803C27" w:rsidRDefault="00F372CC" w:rsidP="00F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2022</w:t>
            </w:r>
            <w:r w:rsidR="006F4614"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 год</w:t>
            </w:r>
          </w:p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4614" w:rsidRPr="00803C27" w:rsidRDefault="00F372CC" w:rsidP="00F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F4614" w:rsidRPr="00803C27">
              <w:rPr>
                <w:b/>
                <w:sz w:val="20"/>
                <w:szCs w:val="20"/>
              </w:rPr>
              <w:t xml:space="preserve"> год оценка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Прогноз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gridAfter w:val="2"/>
          <w:wAfter w:w="191" w:type="dxa"/>
          <w:trHeight w:val="8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803C27" w:rsidTr="00F372CC">
        <w:trPr>
          <w:gridAfter w:val="2"/>
          <w:wAfter w:w="191" w:type="dxa"/>
          <w:trHeight w:val="20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C27" w:rsidRPr="00803C27" w:rsidRDefault="00803C27" w:rsidP="00F37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803C27" w:rsidRPr="00803C27" w:rsidRDefault="00803C27" w:rsidP="00F372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803C27" w:rsidRPr="00803C27" w:rsidRDefault="00F372CC" w:rsidP="00F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  <w:r w:rsidR="00803C27" w:rsidRPr="00803C27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803C27" w:rsidRPr="00803C27" w:rsidRDefault="00F372CC" w:rsidP="00F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</w:t>
            </w:r>
            <w:r w:rsidR="00803C27" w:rsidRPr="00803C27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803C27" w:rsidRPr="00803C27" w:rsidRDefault="00F372CC" w:rsidP="00F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2026</w:t>
            </w:r>
            <w:r w:rsidR="00803C27" w:rsidRPr="00803C27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803C27" w:rsidRDefault="00803C27" w:rsidP="00F372CC">
            <w:pPr>
              <w:rPr>
                <w:sz w:val="1"/>
                <w:szCs w:val="1"/>
              </w:rPr>
            </w:pPr>
          </w:p>
        </w:tc>
      </w:tr>
      <w:tr w:rsidR="00803C27" w:rsidTr="00F372CC">
        <w:trPr>
          <w:gridAfter w:val="2"/>
          <w:wAfter w:w="191" w:type="dxa"/>
          <w:trHeight w:val="120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C27" w:rsidRDefault="00803C27" w:rsidP="00F372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Default="00803C27" w:rsidP="00F372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803C27" w:rsidRDefault="00803C27" w:rsidP="00F372C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3C27" w:rsidRDefault="00803C27" w:rsidP="00F372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3C27" w:rsidRDefault="00803C27" w:rsidP="00F372CC">
            <w:pPr>
              <w:rPr>
                <w:sz w:val="1"/>
                <w:szCs w:val="1"/>
              </w:rPr>
            </w:pPr>
          </w:p>
        </w:tc>
      </w:tr>
      <w:tr w:rsidR="00803C27" w:rsidTr="00F372CC">
        <w:trPr>
          <w:gridAfter w:val="2"/>
          <w:wAfter w:w="191" w:type="dxa"/>
          <w:trHeight w:val="31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C27" w:rsidRDefault="00803C27" w:rsidP="00F372C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Default="00803C27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3C27" w:rsidRDefault="00803C27" w:rsidP="00F372C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Default="00803C27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F372C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3C27" w:rsidRDefault="00803C27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321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33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71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30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8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74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0,141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0,160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0,156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0,163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0,172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0,180</w:t>
            </w: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Default="00AA29FB" w:rsidP="00F372CC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80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Default="00AA29FB" w:rsidP="00F372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37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78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102,9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113,5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97,5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104,5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105,5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104,7</w:t>
            </w: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9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Pr="00AE0B96" w:rsidRDefault="00AA29FB" w:rsidP="00F372C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F372CC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F372CC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8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F372CC"/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Pr="00AE0B96" w:rsidRDefault="00AA29FB" w:rsidP="00F372CC"/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F372CC"/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F372CC"/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F372CC"/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F372CC"/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74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производства, в % к</w:t>
            </w:r>
          </w:p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91,7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111,4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89,9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100,2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99,5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F372CC" w:rsidP="00F372CC">
            <w:pPr>
              <w:jc w:val="center"/>
            </w:pPr>
            <w:r>
              <w:t>100,1</w:t>
            </w: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295"/>
        </w:trPr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F372CC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36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9FB" w:rsidRPr="00F372CC" w:rsidRDefault="00F372CC" w:rsidP="00F372CC">
            <w:pPr>
              <w:ind w:left="62"/>
            </w:pPr>
            <w:r>
              <w:t>Индекс-дефлятор,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9FB" w:rsidRPr="00F372CC" w:rsidRDefault="00F372CC" w:rsidP="00F372CC">
            <w:pPr>
              <w:jc w:val="center"/>
            </w:pPr>
            <w: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9FB" w:rsidRPr="00F372CC" w:rsidRDefault="00F372CC" w:rsidP="00F372CC">
            <w:pPr>
              <w:jc w:val="center"/>
            </w:pPr>
            <w: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9FB" w:rsidRPr="00F372CC" w:rsidRDefault="00F372CC" w:rsidP="00F372CC">
            <w:pPr>
              <w:jc w:val="center"/>
            </w:pPr>
            <w: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9FB" w:rsidRPr="00F372CC" w:rsidRDefault="00F372CC" w:rsidP="00F372CC">
            <w:pPr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9FB" w:rsidRPr="00F372CC" w:rsidRDefault="00F372CC" w:rsidP="00F372CC">
            <w:pPr>
              <w:jc w:val="center"/>
            </w:pPr>
            <w:r>
              <w:t>106,0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9FB" w:rsidRPr="00F372CC" w:rsidRDefault="00F372CC" w:rsidP="00F372CC">
            <w:pPr>
              <w:jc w:val="center"/>
            </w:pPr>
            <w:r>
              <w:t>104,5</w:t>
            </w: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311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Pr="00170B2D" w:rsidRDefault="00AA29FB" w:rsidP="00F372CC">
            <w:pPr>
              <w:ind w:left="60"/>
            </w:pPr>
            <w:r w:rsidRPr="00170B2D"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F372CC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170B2D" w:rsidRDefault="00AA29FB" w:rsidP="00F372CC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170B2D" w:rsidRDefault="00AA29FB" w:rsidP="00F372CC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F372CC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F372CC">
            <w:pPr>
              <w:jc w:val="center"/>
            </w:pP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F372CC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A29FB" w:rsidTr="00F372CC">
        <w:trPr>
          <w:gridAfter w:val="2"/>
          <w:wAfter w:w="191" w:type="dxa"/>
          <w:trHeight w:val="31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F372C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gridAfter w:val="2"/>
          <w:wAfter w:w="191" w:type="dxa"/>
          <w:trHeight w:val="276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F372CC" w:rsidP="00F372CC">
            <w:pPr>
              <w:jc w:val="center"/>
            </w:pPr>
            <w:r>
              <w:t>210,847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170B2D" w:rsidRDefault="00F372CC" w:rsidP="00F372CC">
            <w:pPr>
              <w:jc w:val="center"/>
            </w:pPr>
            <w:r>
              <w:t>246,998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170B2D" w:rsidRDefault="00F372CC" w:rsidP="00F372CC">
            <w:pPr>
              <w:jc w:val="center"/>
            </w:pPr>
            <w:r>
              <w:t>248,726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F372CC" w:rsidP="00F372CC">
            <w:pPr>
              <w:jc w:val="center"/>
            </w:pPr>
            <w:r>
              <w:t>265,889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F372CC" w:rsidP="00F372CC">
            <w:pPr>
              <w:jc w:val="center"/>
            </w:pPr>
            <w:r>
              <w:t>277,056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F372CC" w:rsidP="00F372CC">
            <w:pPr>
              <w:jc w:val="center"/>
            </w:pPr>
            <w:r>
              <w:t>288,416</w:t>
            </w:r>
          </w:p>
        </w:tc>
        <w:tc>
          <w:tcPr>
            <w:tcW w:w="30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gridAfter w:val="2"/>
          <w:wAfter w:w="191" w:type="dxa"/>
          <w:trHeight w:val="295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Pr="00FC04B5" w:rsidRDefault="00A30751" w:rsidP="00F372C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Pr="00FC04B5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F372CC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F372CC">
            <w:pPr>
              <w:jc w:val="center"/>
            </w:pPr>
          </w:p>
        </w:tc>
        <w:tc>
          <w:tcPr>
            <w:tcW w:w="30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gridAfter w:val="2"/>
          <w:wAfter w:w="191" w:type="dxa"/>
          <w:trHeight w:val="35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gridAfter w:val="2"/>
          <w:wAfter w:w="191" w:type="dxa"/>
          <w:trHeight w:val="280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F372CC" w:rsidP="00F372CC">
            <w:pPr>
              <w:jc w:val="center"/>
            </w:pPr>
            <w:r>
              <w:t>93,0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753AAD" w:rsidRDefault="00F372CC" w:rsidP="00F372CC">
            <w:pPr>
              <w:jc w:val="center"/>
            </w:pPr>
            <w:r>
              <w:t>117,1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753AAD" w:rsidRDefault="00F372CC" w:rsidP="00F372CC">
            <w:pPr>
              <w:jc w:val="center"/>
            </w:pPr>
            <w:r>
              <w:t>100,7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F372CC" w:rsidP="00F372CC">
            <w:pPr>
              <w:jc w:val="center"/>
            </w:pPr>
            <w:r>
              <w:t>106,9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F372CC" w:rsidP="00F372CC">
            <w:pPr>
              <w:jc w:val="center"/>
            </w:pPr>
            <w:r>
              <w:t>104,2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F372CC" w:rsidP="00F372CC">
            <w:pPr>
              <w:jc w:val="center"/>
            </w:pPr>
            <w:r>
              <w:t>104,1</w:t>
            </w:r>
          </w:p>
        </w:tc>
        <w:tc>
          <w:tcPr>
            <w:tcW w:w="30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gridAfter w:val="2"/>
          <w:wAfter w:w="191" w:type="dxa"/>
          <w:trHeight w:val="29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30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gridAfter w:val="2"/>
          <w:wAfter w:w="191" w:type="dxa"/>
          <w:trHeight w:val="35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C176B9">
      <w:pPr>
        <w:spacing w:line="20" w:lineRule="exact"/>
        <w:rPr>
          <w:sz w:val="20"/>
          <w:szCs w:val="20"/>
        </w:rPr>
      </w:pPr>
    </w:p>
    <w:p w:rsidR="00C176B9" w:rsidRDefault="00C176B9" w:rsidP="00C176B9">
      <w:pPr>
        <w:sectPr w:rsidR="00C176B9">
          <w:pgSz w:w="11900" w:h="16840"/>
          <w:pgMar w:top="685" w:right="660" w:bottom="732" w:left="1420" w:header="0" w:footer="0" w:gutter="0"/>
          <w:cols w:space="720" w:equalWidth="0">
            <w:col w:w="9820"/>
          </w:cols>
        </w:sectPr>
      </w:pPr>
    </w:p>
    <w:p w:rsidR="00C176B9" w:rsidRDefault="00C176B9" w:rsidP="00C176B9">
      <w:pPr>
        <w:spacing w:line="27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0"/>
        <w:tblW w:w="9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972"/>
        <w:gridCol w:w="992"/>
        <w:gridCol w:w="850"/>
        <w:gridCol w:w="993"/>
        <w:gridCol w:w="992"/>
        <w:gridCol w:w="992"/>
        <w:gridCol w:w="59"/>
      </w:tblGrid>
      <w:tr w:rsidR="006F4614" w:rsidTr="00F372CC">
        <w:trPr>
          <w:trHeight w:val="291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F372CC">
            <w:pPr>
              <w:ind w:left="152"/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A84E76" w:rsidP="00F372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2021</w:t>
            </w:r>
            <w:r w:rsidR="006F4614"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 год</w:t>
            </w:r>
          </w:p>
          <w:p w:rsidR="006F4614" w:rsidRPr="00803C27" w:rsidRDefault="006F4614" w:rsidP="00F372CC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4614" w:rsidRPr="00803C27" w:rsidRDefault="00A84E76" w:rsidP="00F372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2022</w:t>
            </w:r>
            <w:r w:rsidR="006F4614"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 год</w:t>
            </w:r>
          </w:p>
          <w:p w:rsidR="006F4614" w:rsidRPr="00803C27" w:rsidRDefault="00E96005" w:rsidP="00F372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отчет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F4614" w:rsidRPr="00803C27" w:rsidRDefault="00A84E76" w:rsidP="00F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803C27" w:rsidRPr="00803C27">
              <w:rPr>
                <w:b/>
                <w:sz w:val="20"/>
                <w:szCs w:val="20"/>
              </w:rPr>
              <w:t xml:space="preserve"> год оценка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F372CC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59" w:type="dxa"/>
            <w:tcBorders>
              <w:lef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trHeight w:val="8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Pr="00803C27" w:rsidRDefault="006F4614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lef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trHeight w:val="20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Pr="00803C27" w:rsidRDefault="006F4614" w:rsidP="00F37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F372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A84E76" w:rsidP="00F372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  <w:r w:rsidR="006F4614" w:rsidRPr="00803C27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A84E76" w:rsidP="00F372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</w:t>
            </w:r>
            <w:r w:rsidR="006F4614" w:rsidRPr="00803C27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A84E76" w:rsidP="00F372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2026</w:t>
            </w:r>
            <w:r w:rsidR="006F4614" w:rsidRPr="00803C27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9" w:type="dxa"/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trHeight w:val="120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Default="006F4614" w:rsidP="00F372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F4614" w:rsidRDefault="006F4614" w:rsidP="00F372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74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 продукции в</w:t>
            </w:r>
          </w:p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в % к</w:t>
            </w:r>
          </w:p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84E76" w:rsidP="00F372CC">
            <w:pPr>
              <w:jc w:val="center"/>
            </w:pPr>
            <w:r>
              <w:t>78,7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170B2D" w:rsidRDefault="00A84E76" w:rsidP="00F372CC">
            <w:pPr>
              <w:jc w:val="center"/>
            </w:pPr>
            <w:r>
              <w:t>112,4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170B2D" w:rsidRDefault="00A84E76" w:rsidP="00F372CC">
            <w:pPr>
              <w:jc w:val="center"/>
            </w:pPr>
            <w:r>
              <w:t>100,0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84E76" w:rsidP="00F372CC">
            <w:pPr>
              <w:jc w:val="center"/>
            </w:pPr>
            <w:r>
              <w:t>100,0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84E76" w:rsidP="00F372CC">
            <w:pPr>
              <w:jc w:val="center"/>
            </w:pPr>
            <w:r>
              <w:t>100,0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84E76" w:rsidP="00F372CC">
            <w:pPr>
              <w:jc w:val="center"/>
            </w:pPr>
            <w:r>
              <w:t>100,0</w:t>
            </w: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F372CC" w:rsidTr="00F372CC">
        <w:trPr>
          <w:trHeight w:val="274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2CC" w:rsidRDefault="00F372CC" w:rsidP="00F372CC">
            <w:pPr>
              <w:ind w:left="60"/>
              <w:rPr>
                <w:rFonts w:eastAsia="Times New Roman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center"/>
          </w:tcPr>
          <w:p w:rsidR="00F372CC" w:rsidRPr="00170B2D" w:rsidRDefault="00F372CC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372CC" w:rsidRDefault="00F372CC" w:rsidP="00F372C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72CC" w:rsidRDefault="00F372CC" w:rsidP="00F372CC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F372CC" w:rsidRDefault="00F372CC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F372CC" w:rsidRDefault="00F372CC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F372CC" w:rsidRDefault="00F372CC" w:rsidP="00F372CC">
            <w:pPr>
              <w:jc w:val="center"/>
            </w:pPr>
          </w:p>
        </w:tc>
        <w:tc>
          <w:tcPr>
            <w:tcW w:w="59" w:type="dxa"/>
            <w:vAlign w:val="bottom"/>
          </w:tcPr>
          <w:p w:rsidR="00F372CC" w:rsidRDefault="00F372CC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54"/>
        </w:trPr>
        <w:tc>
          <w:tcPr>
            <w:tcW w:w="4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F372CC">
            <w:pPr>
              <w:jc w:val="center"/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9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Pr="00F372CC" w:rsidRDefault="00F372CC" w:rsidP="00F372CC">
            <w:pPr>
              <w:ind w:left="60"/>
            </w:pPr>
            <w:r w:rsidRPr="00F372CC">
              <w:t>Индекс-дефлятор, % к предыдущему году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0751" w:rsidRPr="00F372CC" w:rsidRDefault="00A84E76" w:rsidP="00F372CC">
            <w:pPr>
              <w:jc w:val="center"/>
            </w:pPr>
            <w:r>
              <w:t>118,1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751" w:rsidRPr="00F372CC" w:rsidRDefault="00A84E76" w:rsidP="00F372CC">
            <w:pPr>
              <w:jc w:val="center"/>
            </w:pPr>
            <w:r>
              <w:t>104,2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F372CC" w:rsidRDefault="00A84E76" w:rsidP="00F372CC">
            <w:pPr>
              <w:jc w:val="center"/>
            </w:pPr>
            <w:r>
              <w:t>100,7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0751" w:rsidRPr="00F372CC" w:rsidRDefault="00A84E76" w:rsidP="00F372CC">
            <w:pPr>
              <w:jc w:val="center"/>
            </w:pPr>
            <w:r>
              <w:t>106,9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0751" w:rsidRPr="00F372CC" w:rsidRDefault="00A84E76" w:rsidP="00F372CC">
            <w:pPr>
              <w:jc w:val="center"/>
            </w:pPr>
            <w:r>
              <w:t>104,2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0751" w:rsidRPr="00F372CC" w:rsidRDefault="00A84E76" w:rsidP="00F372CC">
            <w:pPr>
              <w:jc w:val="center"/>
            </w:pPr>
            <w:r>
              <w:t>104,1</w:t>
            </w: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35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A84E76">
        <w:trPr>
          <w:trHeight w:val="321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Рынок товаров и услуг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A30751" w:rsidRPr="00A84E76" w:rsidRDefault="00A30751" w:rsidP="00A84E7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0751" w:rsidRPr="00A84E76" w:rsidRDefault="00A30751" w:rsidP="00A84E76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A84E76" w:rsidRDefault="00A30751" w:rsidP="00A84E76">
            <w:pPr>
              <w:jc w:val="center"/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30751" w:rsidRPr="00A84E76" w:rsidRDefault="00A30751" w:rsidP="00A84E76">
            <w:pPr>
              <w:jc w:val="center"/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30751" w:rsidRPr="00A84E76" w:rsidRDefault="00A30751" w:rsidP="00A84E76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A84E76" w:rsidRDefault="00A30751" w:rsidP="00A84E76">
            <w:pPr>
              <w:jc w:val="center"/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33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74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Оборот розничной торговли,</w:t>
            </w:r>
          </w:p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млн. руб.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267,349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319,935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357,735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386,354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402,581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419,087</w:t>
            </w: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95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37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78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111,9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753AAD" w:rsidRDefault="00A84E76" w:rsidP="00F372CC">
            <w:pPr>
              <w:ind w:right="-17"/>
              <w:jc w:val="center"/>
            </w:pPr>
            <w:r>
              <w:t>119,7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ind w:right="-17"/>
              <w:jc w:val="center"/>
            </w:pPr>
            <w:r>
              <w:t>111,8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108,0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jc w:val="center"/>
            </w:pPr>
            <w:r>
              <w:t>104,2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84E76" w:rsidP="00F372CC">
            <w:pPr>
              <w:tabs>
                <w:tab w:val="left" w:pos="1179"/>
              </w:tabs>
              <w:jc w:val="center"/>
            </w:pPr>
            <w:r>
              <w:t>104,1</w:t>
            </w: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9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37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71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Численность постоянного населения (среднегодовая), тыс. чел.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84E76" w:rsidP="00F372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1,616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Default="00A84E76" w:rsidP="00F372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Default="00A84E76" w:rsidP="00F372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1,474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84E76" w:rsidP="00F372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1,464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84E76" w:rsidP="00F372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84E76" w:rsidP="00F372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1,449</w:t>
            </w: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254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Pr="00BD2D03" w:rsidRDefault="00A30751" w:rsidP="00F372C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Pr="00BD2D03" w:rsidRDefault="00A30751" w:rsidP="00F372CC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F372C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F372CC">
            <w:pPr>
              <w:jc w:val="center"/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80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A30751" w:rsidTr="00F372CC">
        <w:trPr>
          <w:trHeight w:val="31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F372CC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trHeight w:val="280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Default="006F4614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6F4614" w:rsidRDefault="006F4614" w:rsidP="00F372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A84E76" w:rsidP="00F372CC">
            <w:pPr>
              <w:jc w:val="center"/>
            </w:pPr>
            <w:r>
              <w:t>98,5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F4614" w:rsidRPr="00BD2D03" w:rsidRDefault="00A84E76" w:rsidP="00F372CC">
            <w:pPr>
              <w:ind w:right="-17"/>
              <w:jc w:val="center"/>
            </w:pPr>
            <w:r>
              <w:t>92,0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4614" w:rsidRPr="00BD2D03" w:rsidRDefault="00A84E76" w:rsidP="00F372CC">
            <w:pPr>
              <w:ind w:right="-17"/>
              <w:jc w:val="center"/>
            </w:pPr>
            <w:r>
              <w:t>99,1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A84E76" w:rsidP="00F372CC">
            <w:pPr>
              <w:tabs>
                <w:tab w:val="left" w:pos="1010"/>
              </w:tabs>
              <w:ind w:right="50"/>
              <w:jc w:val="center"/>
            </w:pPr>
            <w:r>
              <w:t>99,3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A84E76" w:rsidP="00F372CC">
            <w:pPr>
              <w:jc w:val="center"/>
            </w:pPr>
            <w:r>
              <w:t>99,5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A84E76" w:rsidP="00F372CC">
            <w:pPr>
              <w:tabs>
                <w:tab w:val="left" w:pos="1179"/>
              </w:tabs>
              <w:jc w:val="center"/>
            </w:pPr>
            <w:r>
              <w:t>99,5</w:t>
            </w:r>
          </w:p>
        </w:tc>
        <w:tc>
          <w:tcPr>
            <w:tcW w:w="59" w:type="dxa"/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trHeight w:val="80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Default="006F4614" w:rsidP="00F37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  <w:tr w:rsidR="006F4614" w:rsidTr="00F372CC">
        <w:trPr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F4614" w:rsidRDefault="006F4614" w:rsidP="00F372C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F372CC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F372CC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F16ADE">
      <w:pPr>
        <w:ind w:right="-1" w:firstLine="58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Среднегодовая численность постоянно проживающего в Иванковском сел</w:t>
      </w:r>
      <w:r w:rsidR="00A30751">
        <w:rPr>
          <w:rFonts w:eastAsia="Times New Roman"/>
          <w:sz w:val="26"/>
          <w:szCs w:val="26"/>
        </w:rPr>
        <w:t>ьском поселении насел</w:t>
      </w:r>
      <w:r w:rsidR="00A84E76">
        <w:rPr>
          <w:rFonts w:eastAsia="Times New Roman"/>
          <w:sz w:val="26"/>
          <w:szCs w:val="26"/>
        </w:rPr>
        <w:t>ения в 2021 году составила 1,616</w:t>
      </w:r>
      <w:r w:rsidR="00A30751">
        <w:rPr>
          <w:rFonts w:eastAsia="Times New Roman"/>
          <w:sz w:val="26"/>
          <w:szCs w:val="26"/>
        </w:rPr>
        <w:t xml:space="preserve"> т</w:t>
      </w:r>
      <w:r w:rsidR="00A84E76">
        <w:rPr>
          <w:rFonts w:eastAsia="Times New Roman"/>
          <w:sz w:val="26"/>
          <w:szCs w:val="26"/>
        </w:rPr>
        <w:t>ыс. человек, в 2022 году - 1,487 тыс. человек, по оценке в 2023 году - 1,474</w:t>
      </w:r>
      <w:r>
        <w:rPr>
          <w:rFonts w:eastAsia="Times New Roman"/>
          <w:sz w:val="26"/>
          <w:szCs w:val="26"/>
        </w:rPr>
        <w:t xml:space="preserve"> т</w:t>
      </w:r>
      <w:r w:rsidR="00A30751">
        <w:rPr>
          <w:rFonts w:eastAsia="Times New Roman"/>
          <w:sz w:val="26"/>
          <w:szCs w:val="26"/>
        </w:rPr>
        <w:t xml:space="preserve">ыс. человек, по прогнозу на </w:t>
      </w:r>
      <w:r w:rsidR="00A84E76">
        <w:rPr>
          <w:rFonts w:eastAsia="Times New Roman"/>
          <w:sz w:val="26"/>
          <w:szCs w:val="26"/>
        </w:rPr>
        <w:t>2024, 2025 и 2026</w:t>
      </w:r>
      <w:r w:rsidR="00325459">
        <w:rPr>
          <w:rFonts w:eastAsia="Times New Roman"/>
          <w:sz w:val="26"/>
          <w:szCs w:val="26"/>
        </w:rPr>
        <w:t xml:space="preserve"> го</w:t>
      </w:r>
      <w:r w:rsidR="00A84E76">
        <w:rPr>
          <w:rFonts w:eastAsia="Times New Roman"/>
          <w:sz w:val="26"/>
          <w:szCs w:val="26"/>
        </w:rPr>
        <w:t>ды - 1,464 тыс. человек, 1,457 тыс. человек и 1,449</w:t>
      </w:r>
      <w:r>
        <w:rPr>
          <w:rFonts w:eastAsia="Times New Roman"/>
          <w:sz w:val="26"/>
          <w:szCs w:val="26"/>
        </w:rPr>
        <w:t xml:space="preserve"> тыс. человек, соответственно. Прогнозируется постепенное сокращение численност</w:t>
      </w:r>
      <w:r w:rsidR="00325459">
        <w:rPr>
          <w:rFonts w:eastAsia="Times New Roman"/>
          <w:sz w:val="26"/>
          <w:szCs w:val="26"/>
        </w:rPr>
        <w:t>и</w:t>
      </w:r>
      <w:r w:rsidR="00A84E76">
        <w:rPr>
          <w:rFonts w:eastAsia="Times New Roman"/>
          <w:sz w:val="26"/>
          <w:szCs w:val="26"/>
        </w:rPr>
        <w:t xml:space="preserve"> постоянного населения - на 0,7% в 2024 году и на 0,5</w:t>
      </w:r>
      <w:r w:rsidR="007650A6">
        <w:rPr>
          <w:rFonts w:eastAsia="Times New Roman"/>
          <w:sz w:val="26"/>
          <w:szCs w:val="26"/>
        </w:rPr>
        <w:t>% и 0,5% в 2024</w:t>
      </w:r>
      <w:r>
        <w:rPr>
          <w:rFonts w:eastAsia="Times New Roman"/>
          <w:sz w:val="26"/>
          <w:szCs w:val="26"/>
        </w:rPr>
        <w:t xml:space="preserve"> и 202</w:t>
      </w:r>
      <w:r w:rsidR="007650A6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годах соответственно.</w:t>
      </w:r>
    </w:p>
    <w:p w:rsidR="006E4BF0" w:rsidRDefault="006E4BF0" w:rsidP="006E4BF0">
      <w:pPr>
        <w:suppressAutoHyphens/>
        <w:ind w:left="-14" w:right="-14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Прогнозируется рост оборота р</w:t>
      </w:r>
      <w:r w:rsidR="00723382">
        <w:rPr>
          <w:rFonts w:eastAsia="Times New Roman"/>
          <w:sz w:val="26"/>
          <w:szCs w:val="26"/>
        </w:rPr>
        <w:t>озничной торговли по годам: 2024</w:t>
      </w:r>
      <w:r>
        <w:rPr>
          <w:rFonts w:eastAsia="Times New Roman"/>
          <w:sz w:val="26"/>
          <w:szCs w:val="26"/>
        </w:rPr>
        <w:t xml:space="preserve"> год </w:t>
      </w:r>
      <w:r w:rsidR="007650A6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</w:t>
      </w:r>
      <w:r w:rsidR="00723382">
        <w:rPr>
          <w:sz w:val="26"/>
          <w:szCs w:val="26"/>
        </w:rPr>
        <w:t>108,0</w:t>
      </w:r>
      <w:r w:rsidR="00723382">
        <w:rPr>
          <w:rFonts w:eastAsia="Times New Roman"/>
          <w:sz w:val="26"/>
          <w:szCs w:val="26"/>
        </w:rPr>
        <w:t>%, 2025 год – 104,2%, 2026 год – 104,1</w:t>
      </w:r>
      <w:r>
        <w:rPr>
          <w:rFonts w:eastAsia="Times New Roman"/>
          <w:sz w:val="26"/>
          <w:szCs w:val="26"/>
        </w:rPr>
        <w:t>%.</w:t>
      </w:r>
    </w:p>
    <w:p w:rsidR="00C176B9" w:rsidRDefault="00C176B9" w:rsidP="00F16ADE">
      <w:pPr>
        <w:ind w:right="-1" w:firstLine="709"/>
        <w:jc w:val="both"/>
        <w:rPr>
          <w:sz w:val="20"/>
          <w:szCs w:val="20"/>
        </w:rPr>
      </w:pPr>
      <w:r w:rsidRPr="00E112ED">
        <w:rPr>
          <w:rFonts w:eastAsia="Times New Roman"/>
          <w:sz w:val="26"/>
          <w:szCs w:val="26"/>
        </w:rPr>
        <w:t>По сельскому хозяйству прогнозируется относительно стабильный рост во всех</w:t>
      </w:r>
      <w:r w:rsidRPr="00E112ED">
        <w:rPr>
          <w:sz w:val="20"/>
          <w:szCs w:val="20"/>
        </w:rPr>
        <w:t xml:space="preserve"> </w:t>
      </w:r>
      <w:r w:rsidRPr="00E112ED">
        <w:rPr>
          <w:rFonts w:eastAsia="Times New Roman"/>
          <w:sz w:val="26"/>
          <w:szCs w:val="26"/>
        </w:rPr>
        <w:t>годах планируемого периода за счет увеличения посевных площадей и наращивания поголовья скота и птицы.</w:t>
      </w:r>
    </w:p>
    <w:p w:rsidR="00C176B9" w:rsidRDefault="00C176B9" w:rsidP="00F16ADE">
      <w:pPr>
        <w:spacing w:line="248" w:lineRule="auto"/>
        <w:ind w:right="-1" w:firstLine="58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Таким образом, согласно анализу представленного Прогноза социально-экономического развития Иванковского сельского поселения и ожидаемых итогов социально-экономиче</w:t>
      </w:r>
      <w:r w:rsidR="00723382">
        <w:rPr>
          <w:rFonts w:eastAsia="Times New Roman"/>
          <w:sz w:val="26"/>
          <w:szCs w:val="26"/>
        </w:rPr>
        <w:t>ского развития поселения за 2023 год, Прогноз на 2024-2026</w:t>
      </w:r>
      <w:r>
        <w:rPr>
          <w:rFonts w:eastAsia="Times New Roman"/>
          <w:sz w:val="26"/>
          <w:szCs w:val="26"/>
        </w:rPr>
        <w:t xml:space="preserve"> годы в целом характеризуется положительной динамикой развития основной отрасли экономики поселения - сельского хозяйства, что позволяет считать указанный Прогноз умеренно-оптимистичным.</w:t>
      </w:r>
    </w:p>
    <w:p w:rsidR="00447157" w:rsidRDefault="00447157" w:rsidP="00F16ADE">
      <w:pPr>
        <w:spacing w:line="236" w:lineRule="exact"/>
        <w:ind w:right="-1"/>
        <w:rPr>
          <w:sz w:val="20"/>
          <w:szCs w:val="20"/>
        </w:rPr>
      </w:pPr>
    </w:p>
    <w:p w:rsidR="00447157" w:rsidRDefault="00B2515B" w:rsidP="00F16ADE">
      <w:pPr>
        <w:tabs>
          <w:tab w:val="left" w:pos="831"/>
        </w:tabs>
        <w:spacing w:line="286" w:lineRule="auto"/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>Основные характеристики проекта бюджета Иванковского сельского поселения</w:t>
      </w:r>
    </w:p>
    <w:p w:rsidR="00447157" w:rsidRDefault="00447157" w:rsidP="00F16ADE">
      <w:pPr>
        <w:spacing w:line="188" w:lineRule="exact"/>
        <w:ind w:right="-1"/>
        <w:rPr>
          <w:sz w:val="20"/>
          <w:szCs w:val="20"/>
        </w:rPr>
      </w:pPr>
    </w:p>
    <w:p w:rsidR="00447157" w:rsidRDefault="00B017DC" w:rsidP="00F16ADE">
      <w:pPr>
        <w:spacing w:line="280" w:lineRule="auto"/>
        <w:ind w:left="20" w:right="-1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Динамика основных характеристик бюджета Иванковского сель</w:t>
      </w:r>
      <w:r w:rsidR="00D96626">
        <w:rPr>
          <w:rFonts w:eastAsia="Times New Roman"/>
          <w:sz w:val="26"/>
          <w:szCs w:val="26"/>
        </w:rPr>
        <w:t>ского поселения на период с 2023 по 2026</w:t>
      </w:r>
      <w:r>
        <w:rPr>
          <w:rFonts w:eastAsia="Times New Roman"/>
          <w:sz w:val="26"/>
          <w:szCs w:val="26"/>
        </w:rPr>
        <w:t xml:space="preserve"> годы представлена в таблице №2.</w:t>
      </w:r>
    </w:p>
    <w:p w:rsidR="00447157" w:rsidRDefault="00447157" w:rsidP="00F16ADE">
      <w:pPr>
        <w:spacing w:line="25" w:lineRule="exact"/>
        <w:ind w:right="-1"/>
        <w:rPr>
          <w:sz w:val="20"/>
          <w:szCs w:val="20"/>
        </w:rPr>
      </w:pPr>
    </w:p>
    <w:p w:rsidR="00447157" w:rsidRDefault="00B017DC" w:rsidP="00F16ADE">
      <w:pPr>
        <w:ind w:left="8280" w:right="-1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tbl>
      <w:tblPr>
        <w:tblStyle w:val="aa"/>
        <w:tblpPr w:leftFromText="180" w:rightFromText="180" w:vertAnchor="text" w:horzAnchor="margin" w:tblpY="142"/>
        <w:tblW w:w="0" w:type="auto"/>
        <w:tblLayout w:type="fixed"/>
        <w:tblLook w:val="04A0"/>
      </w:tblPr>
      <w:tblGrid>
        <w:gridCol w:w="3510"/>
        <w:gridCol w:w="1450"/>
        <w:gridCol w:w="1360"/>
        <w:gridCol w:w="1301"/>
        <w:gridCol w:w="1134"/>
        <w:gridCol w:w="1134"/>
      </w:tblGrid>
      <w:tr w:rsidR="00ED47CF" w:rsidTr="00C50F5D">
        <w:trPr>
          <w:trHeight w:val="254"/>
          <w:tblHeader/>
        </w:trPr>
        <w:tc>
          <w:tcPr>
            <w:tcW w:w="3510" w:type="dxa"/>
            <w:vMerge w:val="restart"/>
            <w:vAlign w:val="center"/>
          </w:tcPr>
          <w:p w:rsidR="00ED47CF" w:rsidRDefault="00ED47CF" w:rsidP="00ED47CF">
            <w:pPr>
              <w:ind w:left="-142" w:right="-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ED47CF" w:rsidRDefault="00ED47CF" w:rsidP="00ED47CF">
            <w:pPr>
              <w:ind w:left="-142" w:right="-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810" w:type="dxa"/>
            <w:gridSpan w:val="2"/>
            <w:vAlign w:val="center"/>
          </w:tcPr>
          <w:p w:rsidR="00ED47CF" w:rsidRDefault="00D96626" w:rsidP="00ED47CF">
            <w:pPr>
              <w:ind w:left="-121"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69" w:type="dxa"/>
            <w:gridSpan w:val="3"/>
            <w:vAlign w:val="center"/>
          </w:tcPr>
          <w:p w:rsidR="00ED47CF" w:rsidRPr="00B2515B" w:rsidRDefault="00ED47CF" w:rsidP="00ED47CF">
            <w:pPr>
              <w:ind w:left="-83" w:right="-79"/>
              <w:jc w:val="center"/>
              <w:rPr>
                <w:sz w:val="20"/>
                <w:szCs w:val="20"/>
              </w:rPr>
            </w:pPr>
            <w:r w:rsidRPr="00B2515B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ED47CF" w:rsidTr="00C50F5D">
        <w:trPr>
          <w:trHeight w:val="548"/>
          <w:tblHeader/>
        </w:trPr>
        <w:tc>
          <w:tcPr>
            <w:tcW w:w="3510" w:type="dxa"/>
            <w:vMerge/>
          </w:tcPr>
          <w:p w:rsidR="00ED47CF" w:rsidRDefault="00ED47CF" w:rsidP="00ED47CF">
            <w:pPr>
              <w:ind w:left="11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ED47CF" w:rsidRDefault="00ED47CF" w:rsidP="00ED47CF">
            <w:pPr>
              <w:ind w:left="-121" w:right="-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уточненный</w:t>
            </w:r>
          </w:p>
          <w:p w:rsidR="00ED47CF" w:rsidRDefault="00ED47CF" w:rsidP="00ED47CF">
            <w:pPr>
              <w:ind w:left="-121" w:right="-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пла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w w:val="98"/>
              </w:rPr>
              <w:t>н</w:t>
            </w:r>
          </w:p>
        </w:tc>
        <w:tc>
          <w:tcPr>
            <w:tcW w:w="1360" w:type="dxa"/>
            <w:vAlign w:val="center"/>
          </w:tcPr>
          <w:p w:rsidR="00ED47CF" w:rsidRDefault="00ED47CF" w:rsidP="00ED47CF">
            <w:pPr>
              <w:ind w:left="-140"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ожидаемое</w:t>
            </w:r>
          </w:p>
          <w:p w:rsidR="00ED47CF" w:rsidRDefault="00ED47CF" w:rsidP="00ED47CF">
            <w:pPr>
              <w:ind w:left="-140" w:right="-133"/>
              <w:jc w:val="center"/>
              <w:rPr>
                <w:sz w:val="20"/>
                <w:szCs w:val="20"/>
              </w:rPr>
            </w:pPr>
            <w:r w:rsidRPr="00B017DC">
              <w:rPr>
                <w:rFonts w:eastAsia="Times New Roman"/>
                <w:b/>
                <w:bCs/>
                <w:w w:val="99"/>
              </w:rPr>
              <w:t>исполнение</w:t>
            </w:r>
          </w:p>
        </w:tc>
        <w:tc>
          <w:tcPr>
            <w:tcW w:w="1301" w:type="dxa"/>
            <w:vAlign w:val="center"/>
          </w:tcPr>
          <w:p w:rsidR="00ED47CF" w:rsidRDefault="00D96626" w:rsidP="00ED47CF">
            <w:pPr>
              <w:ind w:left="-83" w:right="-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D47CF" w:rsidRDefault="00D96626" w:rsidP="00ED47CF">
            <w:pPr>
              <w:ind w:left="-29" w:right="-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D47CF" w:rsidRDefault="00D96626" w:rsidP="00ED47CF">
            <w:pPr>
              <w:ind w:left="-156"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2026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ED47CF" w:rsidRPr="008D4B75" w:rsidTr="00C50F5D">
        <w:trPr>
          <w:trHeight w:val="269"/>
        </w:trPr>
        <w:tc>
          <w:tcPr>
            <w:tcW w:w="3510" w:type="dxa"/>
            <w:vAlign w:val="center"/>
          </w:tcPr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ДОХОДЫ (тыс. руб.)</w:t>
            </w:r>
          </w:p>
        </w:tc>
        <w:tc>
          <w:tcPr>
            <w:tcW w:w="1450" w:type="dxa"/>
            <w:vAlign w:val="center"/>
          </w:tcPr>
          <w:p w:rsidR="00ED47CF" w:rsidRPr="00ED47CF" w:rsidRDefault="00D96626" w:rsidP="00ED47CF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23 580,27</w:t>
            </w:r>
          </w:p>
        </w:tc>
        <w:tc>
          <w:tcPr>
            <w:tcW w:w="1360" w:type="dxa"/>
            <w:vAlign w:val="center"/>
          </w:tcPr>
          <w:p w:rsidR="00ED47CF" w:rsidRPr="00ED47CF" w:rsidRDefault="00D96626" w:rsidP="00ED47CF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22 683,94</w:t>
            </w:r>
          </w:p>
        </w:tc>
        <w:tc>
          <w:tcPr>
            <w:tcW w:w="1301" w:type="dxa"/>
            <w:vAlign w:val="center"/>
          </w:tcPr>
          <w:p w:rsidR="00ED47CF" w:rsidRPr="00ED47CF" w:rsidRDefault="00D96626" w:rsidP="00ED47CF">
            <w:pPr>
              <w:jc w:val="center"/>
              <w:rPr>
                <w:b/>
              </w:rPr>
            </w:pPr>
            <w:r>
              <w:rPr>
                <w:b/>
              </w:rPr>
              <w:t>13 077,31</w:t>
            </w:r>
          </w:p>
        </w:tc>
        <w:tc>
          <w:tcPr>
            <w:tcW w:w="1134" w:type="dxa"/>
            <w:vAlign w:val="center"/>
          </w:tcPr>
          <w:p w:rsidR="00ED47CF" w:rsidRPr="00ED47CF" w:rsidRDefault="00D96626" w:rsidP="00D9662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11 211,09</w:t>
            </w:r>
          </w:p>
        </w:tc>
        <w:tc>
          <w:tcPr>
            <w:tcW w:w="1134" w:type="dxa"/>
            <w:vAlign w:val="center"/>
          </w:tcPr>
          <w:p w:rsidR="00ED47CF" w:rsidRPr="00ED47CF" w:rsidRDefault="00D96626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11 152,01</w:t>
            </w:r>
          </w:p>
        </w:tc>
      </w:tr>
      <w:tr w:rsidR="00ED47CF" w:rsidTr="00C50F5D">
        <w:trPr>
          <w:trHeight w:val="516"/>
        </w:trPr>
        <w:tc>
          <w:tcPr>
            <w:tcW w:w="3510" w:type="dxa"/>
            <w:vAlign w:val="center"/>
          </w:tcPr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ED47CF" w:rsidRPr="009661C1" w:rsidRDefault="00145708" w:rsidP="00ED47CF">
            <w:pPr>
              <w:ind w:left="-121" w:right="-76"/>
              <w:jc w:val="center"/>
            </w:pPr>
            <w:r>
              <w:t>+4 215,80</w:t>
            </w:r>
          </w:p>
        </w:tc>
        <w:tc>
          <w:tcPr>
            <w:tcW w:w="1360" w:type="dxa"/>
            <w:vAlign w:val="center"/>
          </w:tcPr>
          <w:p w:rsidR="00ED47CF" w:rsidRPr="009661C1" w:rsidRDefault="00D96626" w:rsidP="00ED47CF">
            <w:pPr>
              <w:ind w:right="1"/>
              <w:jc w:val="center"/>
            </w:pPr>
            <w:r>
              <w:t>+2 755,45</w:t>
            </w:r>
          </w:p>
        </w:tc>
        <w:tc>
          <w:tcPr>
            <w:tcW w:w="1301" w:type="dxa"/>
            <w:vAlign w:val="center"/>
          </w:tcPr>
          <w:p w:rsidR="00ED47CF" w:rsidRPr="00ED47CF" w:rsidRDefault="00D96626" w:rsidP="00ED47CF">
            <w:pPr>
              <w:jc w:val="center"/>
            </w:pPr>
            <w:r>
              <w:t>-9 606,63</w:t>
            </w:r>
          </w:p>
        </w:tc>
        <w:tc>
          <w:tcPr>
            <w:tcW w:w="1134" w:type="dxa"/>
            <w:vAlign w:val="center"/>
          </w:tcPr>
          <w:p w:rsidR="00ED47CF" w:rsidRPr="00ED47CF" w:rsidRDefault="00D96626" w:rsidP="00ED47CF">
            <w:pPr>
              <w:ind w:right="50"/>
              <w:jc w:val="center"/>
            </w:pPr>
            <w:r>
              <w:t>-1 866,22</w:t>
            </w:r>
          </w:p>
        </w:tc>
        <w:tc>
          <w:tcPr>
            <w:tcW w:w="1134" w:type="dxa"/>
            <w:vAlign w:val="center"/>
          </w:tcPr>
          <w:p w:rsidR="00ED47CF" w:rsidRPr="00ED47CF" w:rsidRDefault="00D96626" w:rsidP="00AC2E1A">
            <w:pPr>
              <w:ind w:left="-108" w:right="-108"/>
              <w:jc w:val="center"/>
            </w:pPr>
            <w:r>
              <w:t>-59,08</w:t>
            </w:r>
          </w:p>
        </w:tc>
      </w:tr>
      <w:tr w:rsidR="00ED47CF" w:rsidTr="00C50F5D">
        <w:trPr>
          <w:trHeight w:val="545"/>
        </w:trPr>
        <w:tc>
          <w:tcPr>
            <w:tcW w:w="3510" w:type="dxa"/>
            <w:vAlign w:val="center"/>
          </w:tcPr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ED47CF" w:rsidRPr="009661C1" w:rsidRDefault="00145708" w:rsidP="00ED47CF">
            <w:pPr>
              <w:ind w:left="-121" w:right="-76"/>
              <w:jc w:val="center"/>
            </w:pPr>
            <w:r>
              <w:t>+21,77</w:t>
            </w:r>
          </w:p>
        </w:tc>
        <w:tc>
          <w:tcPr>
            <w:tcW w:w="1360" w:type="dxa"/>
            <w:vAlign w:val="center"/>
          </w:tcPr>
          <w:p w:rsidR="00ED47CF" w:rsidRPr="009661C1" w:rsidRDefault="00D96626" w:rsidP="00ED47CF">
            <w:pPr>
              <w:ind w:right="1"/>
              <w:jc w:val="center"/>
            </w:pPr>
            <w:r>
              <w:t>+13,83</w:t>
            </w:r>
          </w:p>
        </w:tc>
        <w:tc>
          <w:tcPr>
            <w:tcW w:w="1301" w:type="dxa"/>
            <w:vAlign w:val="center"/>
          </w:tcPr>
          <w:p w:rsidR="00ED47CF" w:rsidRPr="00ED47CF" w:rsidRDefault="00D96626" w:rsidP="00ED47CF">
            <w:pPr>
              <w:jc w:val="center"/>
            </w:pPr>
            <w:r>
              <w:t>-42,35</w:t>
            </w:r>
          </w:p>
        </w:tc>
        <w:tc>
          <w:tcPr>
            <w:tcW w:w="1134" w:type="dxa"/>
            <w:vAlign w:val="center"/>
          </w:tcPr>
          <w:p w:rsidR="00ED47CF" w:rsidRPr="00ED47CF" w:rsidRDefault="00D96626" w:rsidP="00ED47CF">
            <w:pPr>
              <w:jc w:val="center"/>
            </w:pPr>
            <w:r>
              <w:t>-14,27</w:t>
            </w:r>
          </w:p>
        </w:tc>
        <w:tc>
          <w:tcPr>
            <w:tcW w:w="1134" w:type="dxa"/>
            <w:vAlign w:val="center"/>
          </w:tcPr>
          <w:p w:rsidR="00ED47CF" w:rsidRPr="00ED47CF" w:rsidRDefault="00D96626" w:rsidP="00AC2E1A">
            <w:pPr>
              <w:ind w:left="-108" w:right="-108"/>
              <w:jc w:val="center"/>
            </w:pPr>
            <w:r>
              <w:t>-0,53</w:t>
            </w:r>
          </w:p>
        </w:tc>
      </w:tr>
      <w:tr w:rsidR="00C50F5D" w:rsidTr="00C50F5D">
        <w:trPr>
          <w:trHeight w:val="545"/>
        </w:trPr>
        <w:tc>
          <w:tcPr>
            <w:tcW w:w="3510" w:type="dxa"/>
            <w:vAlign w:val="center"/>
          </w:tcPr>
          <w:p w:rsidR="00C50F5D" w:rsidRPr="00C50F5D" w:rsidRDefault="00C50F5D" w:rsidP="00C50F5D">
            <w:pPr>
              <w:rPr>
                <w:rFonts w:eastAsia="Times New Roman"/>
                <w:b/>
                <w:iCs/>
              </w:rPr>
            </w:pPr>
            <w:r w:rsidRPr="00C50F5D">
              <w:rPr>
                <w:rFonts w:eastAsia="Times New Roman"/>
                <w:b/>
                <w:iCs/>
              </w:rPr>
              <w:lastRenderedPageBreak/>
              <w:t>- налоговые и неналоговые доходы</w:t>
            </w:r>
          </w:p>
        </w:tc>
        <w:tc>
          <w:tcPr>
            <w:tcW w:w="1450" w:type="dxa"/>
            <w:vAlign w:val="center"/>
          </w:tcPr>
          <w:p w:rsidR="00C50F5D" w:rsidRPr="00C50F5D" w:rsidRDefault="00D96626" w:rsidP="00ED47CF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2 103,68</w:t>
            </w:r>
          </w:p>
        </w:tc>
        <w:tc>
          <w:tcPr>
            <w:tcW w:w="1360" w:type="dxa"/>
            <w:vAlign w:val="center"/>
          </w:tcPr>
          <w:p w:rsidR="00C50F5D" w:rsidRPr="00C50F5D" w:rsidRDefault="00D96626" w:rsidP="00ED47CF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2 201,72</w:t>
            </w:r>
          </w:p>
        </w:tc>
        <w:tc>
          <w:tcPr>
            <w:tcW w:w="1301" w:type="dxa"/>
            <w:vAlign w:val="center"/>
          </w:tcPr>
          <w:p w:rsidR="00C50F5D" w:rsidRPr="00C50F5D" w:rsidRDefault="00D96626" w:rsidP="00ED47CF">
            <w:pPr>
              <w:jc w:val="center"/>
              <w:rPr>
                <w:b/>
              </w:rPr>
            </w:pPr>
            <w:r>
              <w:rPr>
                <w:b/>
              </w:rPr>
              <w:t>1 965,71</w:t>
            </w:r>
          </w:p>
        </w:tc>
        <w:tc>
          <w:tcPr>
            <w:tcW w:w="1134" w:type="dxa"/>
            <w:vAlign w:val="center"/>
          </w:tcPr>
          <w:p w:rsidR="00C50F5D" w:rsidRPr="00C50F5D" w:rsidRDefault="00D96626" w:rsidP="00ED47CF">
            <w:pPr>
              <w:jc w:val="center"/>
              <w:rPr>
                <w:b/>
              </w:rPr>
            </w:pPr>
            <w:r>
              <w:rPr>
                <w:b/>
              </w:rPr>
              <w:t>2 009,24</w:t>
            </w:r>
          </w:p>
        </w:tc>
        <w:tc>
          <w:tcPr>
            <w:tcW w:w="1134" w:type="dxa"/>
            <w:vAlign w:val="center"/>
          </w:tcPr>
          <w:p w:rsidR="00C50F5D" w:rsidRPr="00C50F5D" w:rsidRDefault="00D96626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2 043,70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C50F5D" w:rsidRPr="009661C1" w:rsidRDefault="00145708" w:rsidP="00C50F5D">
            <w:pPr>
              <w:ind w:left="-121" w:right="-76"/>
              <w:jc w:val="center"/>
            </w:pPr>
            <w:r>
              <w:t>+194,18</w:t>
            </w:r>
          </w:p>
        </w:tc>
        <w:tc>
          <w:tcPr>
            <w:tcW w:w="1360" w:type="dxa"/>
            <w:vAlign w:val="center"/>
          </w:tcPr>
          <w:p w:rsidR="00C50F5D" w:rsidRDefault="00D96626" w:rsidP="00C50F5D">
            <w:pPr>
              <w:ind w:right="1"/>
              <w:jc w:val="center"/>
            </w:pPr>
            <w:r>
              <w:t>+11,42</w:t>
            </w:r>
          </w:p>
        </w:tc>
        <w:tc>
          <w:tcPr>
            <w:tcW w:w="1301" w:type="dxa"/>
            <w:vAlign w:val="center"/>
          </w:tcPr>
          <w:p w:rsidR="00C50F5D" w:rsidRDefault="00D96626" w:rsidP="00C50F5D">
            <w:pPr>
              <w:jc w:val="center"/>
            </w:pPr>
            <w:r>
              <w:t>-236,01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jc w:val="center"/>
            </w:pPr>
            <w:r>
              <w:t>+43,53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ind w:left="-108" w:right="-108"/>
              <w:jc w:val="center"/>
            </w:pPr>
            <w:r>
              <w:t>+34,46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C50F5D" w:rsidRPr="009661C1" w:rsidRDefault="00145708" w:rsidP="00C50F5D">
            <w:pPr>
              <w:ind w:left="-121" w:right="-76"/>
              <w:jc w:val="center"/>
            </w:pPr>
            <w:r>
              <w:t>+10,17</w:t>
            </w:r>
          </w:p>
        </w:tc>
        <w:tc>
          <w:tcPr>
            <w:tcW w:w="1360" w:type="dxa"/>
            <w:vAlign w:val="center"/>
          </w:tcPr>
          <w:p w:rsidR="00C50F5D" w:rsidRDefault="00D96626" w:rsidP="00C50F5D">
            <w:pPr>
              <w:ind w:right="1"/>
              <w:jc w:val="center"/>
            </w:pPr>
            <w:r>
              <w:t>+0,52</w:t>
            </w:r>
          </w:p>
        </w:tc>
        <w:tc>
          <w:tcPr>
            <w:tcW w:w="1301" w:type="dxa"/>
            <w:vAlign w:val="center"/>
          </w:tcPr>
          <w:p w:rsidR="00C50F5D" w:rsidRDefault="00D96626" w:rsidP="00C50F5D">
            <w:pPr>
              <w:jc w:val="center"/>
            </w:pPr>
            <w:r>
              <w:t>-10,72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jc w:val="center"/>
            </w:pPr>
            <w:r>
              <w:t>+2,21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ind w:left="-108" w:right="-108"/>
              <w:jc w:val="center"/>
            </w:pPr>
            <w:r>
              <w:t>+1,72</w:t>
            </w:r>
          </w:p>
        </w:tc>
      </w:tr>
      <w:tr w:rsidR="00C50F5D" w:rsidTr="007F5A2F">
        <w:trPr>
          <w:trHeight w:val="298"/>
        </w:trPr>
        <w:tc>
          <w:tcPr>
            <w:tcW w:w="3510" w:type="dxa"/>
            <w:vAlign w:val="center"/>
          </w:tcPr>
          <w:p w:rsidR="00C50F5D" w:rsidRPr="00C50F5D" w:rsidRDefault="00C50F5D" w:rsidP="007F5A2F">
            <w:pPr>
              <w:rPr>
                <w:rFonts w:eastAsia="Times New Roman"/>
                <w:b/>
                <w:iCs/>
              </w:rPr>
            </w:pPr>
            <w:r w:rsidRPr="00C50F5D">
              <w:rPr>
                <w:rFonts w:eastAsia="Times New Roman"/>
                <w:b/>
                <w:iCs/>
              </w:rPr>
              <w:t>- безвозмездные поступления</w:t>
            </w:r>
          </w:p>
        </w:tc>
        <w:tc>
          <w:tcPr>
            <w:tcW w:w="1450" w:type="dxa"/>
            <w:vAlign w:val="center"/>
          </w:tcPr>
          <w:p w:rsidR="00C50F5D" w:rsidRPr="00C50F5D" w:rsidRDefault="00D96626" w:rsidP="00C50F5D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21 476,59</w:t>
            </w:r>
          </w:p>
        </w:tc>
        <w:tc>
          <w:tcPr>
            <w:tcW w:w="1360" w:type="dxa"/>
            <w:vAlign w:val="center"/>
          </w:tcPr>
          <w:p w:rsidR="00C50F5D" w:rsidRPr="00C50F5D" w:rsidRDefault="00D96626" w:rsidP="00C50F5D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20 482,22</w:t>
            </w:r>
          </w:p>
        </w:tc>
        <w:tc>
          <w:tcPr>
            <w:tcW w:w="1301" w:type="dxa"/>
            <w:vAlign w:val="center"/>
          </w:tcPr>
          <w:p w:rsidR="00C50F5D" w:rsidRPr="00C50F5D" w:rsidRDefault="00D96626" w:rsidP="00C50F5D">
            <w:pPr>
              <w:jc w:val="center"/>
              <w:rPr>
                <w:b/>
              </w:rPr>
            </w:pPr>
            <w:r>
              <w:rPr>
                <w:b/>
              </w:rPr>
              <w:t>11 111,60</w:t>
            </w:r>
          </w:p>
        </w:tc>
        <w:tc>
          <w:tcPr>
            <w:tcW w:w="1134" w:type="dxa"/>
            <w:vAlign w:val="center"/>
          </w:tcPr>
          <w:p w:rsidR="00C50F5D" w:rsidRPr="00C50F5D" w:rsidRDefault="00D96626" w:rsidP="00C50F5D">
            <w:pPr>
              <w:jc w:val="center"/>
              <w:rPr>
                <w:b/>
              </w:rPr>
            </w:pPr>
            <w:r>
              <w:rPr>
                <w:b/>
              </w:rPr>
              <w:t>9 201,85</w:t>
            </w:r>
          </w:p>
        </w:tc>
        <w:tc>
          <w:tcPr>
            <w:tcW w:w="1134" w:type="dxa"/>
            <w:vAlign w:val="center"/>
          </w:tcPr>
          <w:p w:rsidR="00C50F5D" w:rsidRPr="00C50F5D" w:rsidRDefault="00D96626" w:rsidP="00C50F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9 108,31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C50F5D" w:rsidRPr="009661C1" w:rsidRDefault="00145708" w:rsidP="00C50F5D">
            <w:pPr>
              <w:ind w:left="-121" w:right="-76"/>
              <w:jc w:val="center"/>
            </w:pPr>
            <w:r>
              <w:t>+4 021,62</w:t>
            </w:r>
          </w:p>
        </w:tc>
        <w:tc>
          <w:tcPr>
            <w:tcW w:w="1360" w:type="dxa"/>
            <w:vAlign w:val="center"/>
          </w:tcPr>
          <w:p w:rsidR="00C50F5D" w:rsidRDefault="00D96626" w:rsidP="00C50F5D">
            <w:pPr>
              <w:ind w:right="1"/>
              <w:jc w:val="center"/>
            </w:pPr>
            <w:r>
              <w:t>+2 744,03</w:t>
            </w:r>
          </w:p>
        </w:tc>
        <w:tc>
          <w:tcPr>
            <w:tcW w:w="1301" w:type="dxa"/>
            <w:vAlign w:val="center"/>
          </w:tcPr>
          <w:p w:rsidR="00C50F5D" w:rsidRDefault="00D96626" w:rsidP="00C50F5D">
            <w:pPr>
              <w:jc w:val="center"/>
            </w:pPr>
            <w:r>
              <w:t>-9370,62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jc w:val="center"/>
            </w:pPr>
            <w:r>
              <w:t>-1 909,75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ind w:left="-108" w:right="-108"/>
              <w:jc w:val="center"/>
            </w:pPr>
            <w:r>
              <w:t>-93,54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C50F5D" w:rsidRPr="009661C1" w:rsidRDefault="00145708" w:rsidP="00C50F5D">
            <w:pPr>
              <w:ind w:left="-121" w:right="-76"/>
              <w:jc w:val="center"/>
            </w:pPr>
            <w:r>
              <w:t>+23,04</w:t>
            </w:r>
          </w:p>
        </w:tc>
        <w:tc>
          <w:tcPr>
            <w:tcW w:w="1360" w:type="dxa"/>
            <w:vAlign w:val="center"/>
          </w:tcPr>
          <w:p w:rsidR="00C50F5D" w:rsidRDefault="00D96626" w:rsidP="00C50F5D">
            <w:pPr>
              <w:ind w:right="1"/>
              <w:jc w:val="center"/>
            </w:pPr>
            <w:r>
              <w:t>+15,47</w:t>
            </w:r>
          </w:p>
        </w:tc>
        <w:tc>
          <w:tcPr>
            <w:tcW w:w="1301" w:type="dxa"/>
            <w:vAlign w:val="center"/>
          </w:tcPr>
          <w:p w:rsidR="00C50F5D" w:rsidRDefault="00D96626" w:rsidP="00C50F5D">
            <w:pPr>
              <w:jc w:val="center"/>
            </w:pPr>
            <w:r>
              <w:t>-45,75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jc w:val="center"/>
            </w:pPr>
            <w:r>
              <w:t>-17,19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ind w:left="-108" w:right="-108"/>
              <w:jc w:val="center"/>
            </w:pPr>
            <w:r>
              <w:t>-1,02</w:t>
            </w:r>
          </w:p>
        </w:tc>
      </w:tr>
      <w:tr w:rsidR="00C50F5D" w:rsidTr="00C50F5D">
        <w:trPr>
          <w:trHeight w:val="229"/>
        </w:trPr>
        <w:tc>
          <w:tcPr>
            <w:tcW w:w="3510" w:type="dxa"/>
            <w:vAlign w:val="center"/>
          </w:tcPr>
          <w:p w:rsidR="00C50F5D" w:rsidRPr="00C50F5D" w:rsidRDefault="00C50F5D" w:rsidP="00C50F5D">
            <w:pPr>
              <w:rPr>
                <w:rFonts w:eastAsia="Times New Roman"/>
                <w:b/>
                <w:iCs/>
              </w:rPr>
            </w:pPr>
            <w:r w:rsidRPr="00C50F5D">
              <w:rPr>
                <w:rFonts w:eastAsia="Times New Roman"/>
                <w:b/>
                <w:iCs/>
              </w:rPr>
              <w:t>РАСХОДЫ (тыс. руб.)</w:t>
            </w:r>
          </w:p>
        </w:tc>
        <w:tc>
          <w:tcPr>
            <w:tcW w:w="1450" w:type="dxa"/>
            <w:vAlign w:val="center"/>
          </w:tcPr>
          <w:p w:rsidR="00C50F5D" w:rsidRPr="00C50F5D" w:rsidRDefault="00D96626" w:rsidP="00C50F5D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24 553,86</w:t>
            </w:r>
          </w:p>
        </w:tc>
        <w:tc>
          <w:tcPr>
            <w:tcW w:w="1360" w:type="dxa"/>
            <w:vAlign w:val="center"/>
          </w:tcPr>
          <w:p w:rsidR="00C50F5D" w:rsidRPr="00C50F5D" w:rsidRDefault="00D96626" w:rsidP="00C50F5D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24 326,98</w:t>
            </w:r>
          </w:p>
        </w:tc>
        <w:tc>
          <w:tcPr>
            <w:tcW w:w="1301" w:type="dxa"/>
            <w:vAlign w:val="center"/>
          </w:tcPr>
          <w:p w:rsidR="00C50F5D" w:rsidRPr="00C50F5D" w:rsidRDefault="00D96626" w:rsidP="00C50F5D">
            <w:pPr>
              <w:jc w:val="center"/>
              <w:rPr>
                <w:b/>
              </w:rPr>
            </w:pPr>
            <w:r>
              <w:rPr>
                <w:b/>
              </w:rPr>
              <w:t>13 077,31</w:t>
            </w:r>
          </w:p>
        </w:tc>
        <w:tc>
          <w:tcPr>
            <w:tcW w:w="1134" w:type="dxa"/>
            <w:vAlign w:val="center"/>
          </w:tcPr>
          <w:p w:rsidR="00C50F5D" w:rsidRPr="00C50F5D" w:rsidRDefault="00D96626" w:rsidP="00C50F5D">
            <w:pPr>
              <w:jc w:val="center"/>
              <w:rPr>
                <w:b/>
              </w:rPr>
            </w:pPr>
            <w:r>
              <w:rPr>
                <w:b/>
              </w:rPr>
              <w:t>11 211,09</w:t>
            </w:r>
          </w:p>
        </w:tc>
        <w:tc>
          <w:tcPr>
            <w:tcW w:w="1134" w:type="dxa"/>
            <w:vAlign w:val="center"/>
          </w:tcPr>
          <w:p w:rsidR="00C50F5D" w:rsidRPr="00C50F5D" w:rsidRDefault="00D96626" w:rsidP="00C50F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11 152,01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C50F5D" w:rsidRPr="009661C1" w:rsidRDefault="00145708" w:rsidP="00C50F5D">
            <w:pPr>
              <w:ind w:left="-121" w:right="-76"/>
              <w:jc w:val="center"/>
            </w:pPr>
            <w:r>
              <w:t>+4 622,49</w:t>
            </w:r>
          </w:p>
        </w:tc>
        <w:tc>
          <w:tcPr>
            <w:tcW w:w="1360" w:type="dxa"/>
            <w:vAlign w:val="center"/>
          </w:tcPr>
          <w:p w:rsidR="00C50F5D" w:rsidRDefault="00D96626" w:rsidP="00C50F5D">
            <w:pPr>
              <w:ind w:right="1"/>
              <w:jc w:val="center"/>
            </w:pPr>
            <w:r>
              <w:t>+4 913,72</w:t>
            </w:r>
          </w:p>
        </w:tc>
        <w:tc>
          <w:tcPr>
            <w:tcW w:w="1301" w:type="dxa"/>
            <w:vAlign w:val="center"/>
          </w:tcPr>
          <w:p w:rsidR="00C50F5D" w:rsidRDefault="00D96626" w:rsidP="00C50F5D">
            <w:pPr>
              <w:jc w:val="center"/>
            </w:pPr>
            <w:r>
              <w:t>-11 249,67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jc w:val="center"/>
            </w:pPr>
            <w:r>
              <w:t>-1 866,22</w:t>
            </w:r>
          </w:p>
        </w:tc>
        <w:tc>
          <w:tcPr>
            <w:tcW w:w="1134" w:type="dxa"/>
            <w:vAlign w:val="center"/>
          </w:tcPr>
          <w:p w:rsidR="00C50F5D" w:rsidRDefault="00D96626" w:rsidP="00C50F5D">
            <w:pPr>
              <w:ind w:left="-108" w:right="-108"/>
              <w:jc w:val="center"/>
            </w:pPr>
            <w:r>
              <w:t>-59,08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C50F5D" w:rsidRPr="009661C1" w:rsidRDefault="00145708" w:rsidP="00C50F5D">
            <w:pPr>
              <w:ind w:left="-121" w:right="-76"/>
              <w:jc w:val="center"/>
            </w:pPr>
            <w:r>
              <w:t>+23,19</w:t>
            </w:r>
          </w:p>
        </w:tc>
        <w:tc>
          <w:tcPr>
            <w:tcW w:w="1360" w:type="dxa"/>
            <w:vAlign w:val="center"/>
          </w:tcPr>
          <w:p w:rsidR="00C50F5D" w:rsidRDefault="003179C7" w:rsidP="00C50F5D">
            <w:pPr>
              <w:ind w:right="1"/>
              <w:jc w:val="center"/>
            </w:pPr>
            <w:r>
              <w:t>+25,31</w:t>
            </w:r>
          </w:p>
        </w:tc>
        <w:tc>
          <w:tcPr>
            <w:tcW w:w="1301" w:type="dxa"/>
            <w:vAlign w:val="center"/>
          </w:tcPr>
          <w:p w:rsidR="00C50F5D" w:rsidRDefault="003179C7" w:rsidP="00C50F5D">
            <w:pPr>
              <w:jc w:val="center"/>
            </w:pPr>
            <w:r>
              <w:t>-46,24</w:t>
            </w:r>
          </w:p>
        </w:tc>
        <w:tc>
          <w:tcPr>
            <w:tcW w:w="1134" w:type="dxa"/>
            <w:vAlign w:val="center"/>
          </w:tcPr>
          <w:p w:rsidR="00C50F5D" w:rsidRDefault="003179C7" w:rsidP="00C50F5D">
            <w:pPr>
              <w:jc w:val="center"/>
            </w:pPr>
            <w:r>
              <w:t>-14,27</w:t>
            </w:r>
          </w:p>
        </w:tc>
        <w:tc>
          <w:tcPr>
            <w:tcW w:w="1134" w:type="dxa"/>
            <w:vAlign w:val="center"/>
          </w:tcPr>
          <w:p w:rsidR="00C50F5D" w:rsidRDefault="003179C7" w:rsidP="00C50F5D">
            <w:pPr>
              <w:ind w:left="-108" w:right="-108"/>
              <w:jc w:val="center"/>
            </w:pPr>
            <w:r>
              <w:t>-0,53</w:t>
            </w:r>
          </w:p>
        </w:tc>
      </w:tr>
      <w:tr w:rsidR="00C50F5D" w:rsidTr="00C50F5D">
        <w:trPr>
          <w:trHeight w:val="291"/>
        </w:trPr>
        <w:tc>
          <w:tcPr>
            <w:tcW w:w="3510" w:type="dxa"/>
            <w:vAlign w:val="center"/>
          </w:tcPr>
          <w:p w:rsidR="00C50F5D" w:rsidRPr="00C50F5D" w:rsidRDefault="00C50F5D" w:rsidP="00C50F5D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ДЕФИЦИТ/ПРОФИЦИТ</w:t>
            </w:r>
          </w:p>
        </w:tc>
        <w:tc>
          <w:tcPr>
            <w:tcW w:w="1450" w:type="dxa"/>
            <w:vAlign w:val="center"/>
          </w:tcPr>
          <w:p w:rsidR="00C50F5D" w:rsidRPr="000757E6" w:rsidRDefault="003179C7" w:rsidP="00C50F5D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-973,59</w:t>
            </w:r>
          </w:p>
        </w:tc>
        <w:tc>
          <w:tcPr>
            <w:tcW w:w="1360" w:type="dxa"/>
            <w:vAlign w:val="center"/>
          </w:tcPr>
          <w:p w:rsidR="00C50F5D" w:rsidRPr="000757E6" w:rsidRDefault="003179C7" w:rsidP="00C50F5D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-1 643,04</w:t>
            </w:r>
          </w:p>
        </w:tc>
        <w:tc>
          <w:tcPr>
            <w:tcW w:w="1301" w:type="dxa"/>
            <w:vAlign w:val="center"/>
          </w:tcPr>
          <w:p w:rsidR="00C50F5D" w:rsidRPr="000757E6" w:rsidRDefault="000757E6" w:rsidP="00C50F5D">
            <w:pPr>
              <w:jc w:val="center"/>
              <w:rPr>
                <w:b/>
              </w:rPr>
            </w:pPr>
            <w:r w:rsidRPr="000757E6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C50F5D" w:rsidRPr="000757E6" w:rsidRDefault="000757E6" w:rsidP="00C50F5D">
            <w:pPr>
              <w:jc w:val="center"/>
              <w:rPr>
                <w:b/>
              </w:rPr>
            </w:pPr>
            <w:r w:rsidRPr="000757E6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C50F5D" w:rsidRPr="000757E6" w:rsidRDefault="000757E6" w:rsidP="00C50F5D">
            <w:pPr>
              <w:ind w:left="-108" w:right="-108"/>
              <w:jc w:val="center"/>
              <w:rPr>
                <w:b/>
              </w:rPr>
            </w:pPr>
            <w:r w:rsidRPr="000757E6">
              <w:rPr>
                <w:b/>
              </w:rPr>
              <w:t>0,00</w:t>
            </w:r>
          </w:p>
        </w:tc>
      </w:tr>
    </w:tbl>
    <w:p w:rsidR="00447157" w:rsidRDefault="00447157" w:rsidP="00ED47CF">
      <w:pPr>
        <w:spacing w:line="357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>
      <w:pPr>
        <w:spacing w:line="239" w:lineRule="auto"/>
        <w:ind w:firstLine="566"/>
        <w:jc w:val="both"/>
        <w:rPr>
          <w:sz w:val="20"/>
          <w:szCs w:val="20"/>
        </w:rPr>
      </w:pPr>
      <w:r w:rsidRPr="005943F9">
        <w:rPr>
          <w:rFonts w:eastAsia="Times New Roman"/>
          <w:sz w:val="26"/>
          <w:szCs w:val="26"/>
        </w:rPr>
        <w:t>Параметры бюджета Иванковского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очередном финансовом году и в каждом из двух лет планового периода.</w:t>
      </w:r>
    </w:p>
    <w:p w:rsidR="00447157" w:rsidRDefault="00447157">
      <w:pPr>
        <w:spacing w:line="5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6"/>
        </w:numPr>
        <w:tabs>
          <w:tab w:val="left" w:pos="906"/>
        </w:tabs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Проекте бюджета Иванковс</w:t>
      </w:r>
      <w:r w:rsidR="003E31CD">
        <w:rPr>
          <w:rFonts w:eastAsia="Times New Roman"/>
          <w:sz w:val="26"/>
          <w:szCs w:val="26"/>
        </w:rPr>
        <w:t>кого</w:t>
      </w:r>
      <w:r w:rsidR="003179C7">
        <w:rPr>
          <w:rFonts w:eastAsia="Times New Roman"/>
          <w:sz w:val="26"/>
          <w:szCs w:val="26"/>
        </w:rPr>
        <w:t xml:space="preserve"> сельского поселения на 2024</w:t>
      </w:r>
      <w:r w:rsidR="004C5224">
        <w:rPr>
          <w:rFonts w:eastAsia="Times New Roman"/>
          <w:sz w:val="26"/>
          <w:szCs w:val="26"/>
        </w:rPr>
        <w:t xml:space="preserve"> и</w:t>
      </w:r>
      <w:r w:rsidR="003E31CD">
        <w:rPr>
          <w:rFonts w:eastAsia="Times New Roman"/>
          <w:sz w:val="26"/>
          <w:szCs w:val="26"/>
        </w:rPr>
        <w:t xml:space="preserve"> </w:t>
      </w:r>
      <w:r w:rsidR="003179C7">
        <w:rPr>
          <w:rFonts w:eastAsia="Times New Roman"/>
          <w:sz w:val="26"/>
          <w:szCs w:val="26"/>
        </w:rPr>
        <w:t>плановый период 2025 и 2026 годов</w:t>
      </w:r>
      <w:r w:rsidR="00783B1B">
        <w:rPr>
          <w:rFonts w:eastAsia="Times New Roman"/>
          <w:sz w:val="26"/>
          <w:szCs w:val="26"/>
        </w:rPr>
        <w:t xml:space="preserve"> в целом</w:t>
      </w:r>
      <w:r>
        <w:rPr>
          <w:rFonts w:eastAsia="Times New Roman"/>
          <w:sz w:val="26"/>
          <w:szCs w:val="26"/>
        </w:rPr>
        <w:t xml:space="preserve"> доходы бюджета </w:t>
      </w:r>
      <w:r w:rsidRPr="004C5224">
        <w:rPr>
          <w:rFonts w:eastAsia="Times New Roman"/>
          <w:sz w:val="26"/>
          <w:szCs w:val="26"/>
        </w:rPr>
        <w:t>планируются с отрицательной динамикой</w:t>
      </w:r>
      <w:r w:rsidR="004C5224" w:rsidRPr="004C5224">
        <w:rPr>
          <w:rFonts w:eastAsia="Times New Roman"/>
          <w:sz w:val="26"/>
          <w:szCs w:val="26"/>
        </w:rPr>
        <w:t>,</w:t>
      </w:r>
      <w:r w:rsidRPr="004C522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 именно: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3179C7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13 077,31</w:t>
      </w:r>
      <w:r w:rsidR="00B017DC">
        <w:rPr>
          <w:rFonts w:eastAsia="Times New Roman"/>
          <w:sz w:val="26"/>
          <w:szCs w:val="26"/>
        </w:rPr>
        <w:t xml:space="preserve"> тыс</w:t>
      </w:r>
      <w:r w:rsidR="00667947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10 502,96 тыс. руб. или на 44,54</w:t>
      </w:r>
      <w:r w:rsidR="00B017DC">
        <w:rPr>
          <w:rFonts w:eastAsia="Times New Roman"/>
          <w:sz w:val="26"/>
          <w:szCs w:val="26"/>
        </w:rPr>
        <w:t>% относи</w:t>
      </w:r>
      <w:r w:rsidR="00F25907">
        <w:rPr>
          <w:rFonts w:eastAsia="Times New Roman"/>
          <w:sz w:val="26"/>
          <w:szCs w:val="26"/>
        </w:rPr>
        <w:t>тельно уточненного плана</w:t>
      </w:r>
      <w:r w:rsidR="004C5224">
        <w:rPr>
          <w:rFonts w:eastAsia="Times New Roman"/>
          <w:sz w:val="26"/>
          <w:szCs w:val="26"/>
        </w:rPr>
        <w:t xml:space="preserve"> на 20</w:t>
      </w:r>
      <w:r>
        <w:rPr>
          <w:rFonts w:eastAsia="Times New Roman"/>
          <w:sz w:val="26"/>
          <w:szCs w:val="26"/>
        </w:rPr>
        <w:t>23 год и с уменьшением на 9 606,63</w:t>
      </w:r>
      <w:r w:rsidR="00B017DC">
        <w:rPr>
          <w:rFonts w:eastAsia="Times New Roman"/>
          <w:sz w:val="26"/>
          <w:szCs w:val="26"/>
        </w:rPr>
        <w:t xml:space="preserve"> тыс. руб. или н</w:t>
      </w:r>
      <w:r>
        <w:rPr>
          <w:rFonts w:eastAsia="Times New Roman"/>
          <w:sz w:val="26"/>
          <w:szCs w:val="26"/>
        </w:rPr>
        <w:t>а 42,35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D7562B" w:rsidRDefault="003179C7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11 211,09</w:t>
      </w:r>
      <w:r w:rsidR="00B017DC">
        <w:rPr>
          <w:rFonts w:eastAsia="Times New Roman"/>
          <w:sz w:val="26"/>
          <w:szCs w:val="26"/>
        </w:rPr>
        <w:t xml:space="preserve"> тыс</w:t>
      </w:r>
      <w:r w:rsidR="00667947">
        <w:rPr>
          <w:rFonts w:eastAsia="Times New Roman"/>
          <w:sz w:val="26"/>
          <w:szCs w:val="26"/>
        </w:rPr>
        <w:t>.</w:t>
      </w:r>
      <w:r w:rsidR="0005417D">
        <w:rPr>
          <w:rFonts w:eastAsia="Times New Roman"/>
          <w:sz w:val="26"/>
          <w:szCs w:val="26"/>
        </w:rPr>
        <w:t xml:space="preserve"> руб., </w:t>
      </w:r>
      <w:r w:rsidR="00D7562B">
        <w:rPr>
          <w:rFonts w:eastAsia="Times New Roman"/>
          <w:sz w:val="26"/>
          <w:szCs w:val="26"/>
        </w:rPr>
        <w:t>с уменьшением на 1 866,22</w:t>
      </w:r>
      <w:r w:rsidR="00B017DC" w:rsidRPr="00D7562B">
        <w:rPr>
          <w:rFonts w:eastAsia="Times New Roman"/>
          <w:sz w:val="26"/>
          <w:szCs w:val="26"/>
        </w:rPr>
        <w:t xml:space="preserve"> тыс. руб.</w:t>
      </w:r>
      <w:r w:rsidR="00D7562B">
        <w:rPr>
          <w:rFonts w:eastAsia="Times New Roman"/>
          <w:sz w:val="26"/>
          <w:szCs w:val="26"/>
        </w:rPr>
        <w:t xml:space="preserve"> или на 14,27% относительно прогноза на 2024</w:t>
      </w:r>
      <w:r w:rsidR="00F25907" w:rsidRPr="00D7562B">
        <w:rPr>
          <w:rFonts w:eastAsia="Times New Roman"/>
          <w:sz w:val="26"/>
          <w:szCs w:val="26"/>
        </w:rPr>
        <w:t xml:space="preserve"> год, уменьшением на</w:t>
      </w:r>
      <w:r w:rsidR="00D7562B">
        <w:rPr>
          <w:rFonts w:eastAsia="Times New Roman"/>
          <w:sz w:val="26"/>
          <w:szCs w:val="26"/>
        </w:rPr>
        <w:t xml:space="preserve"> 11 472,85 тыс. руб. или на 50,58</w:t>
      </w:r>
      <w:r w:rsidR="00B017DC" w:rsidRPr="00D7562B">
        <w:rPr>
          <w:rFonts w:eastAsia="Times New Roman"/>
          <w:sz w:val="26"/>
          <w:szCs w:val="26"/>
        </w:rPr>
        <w:t>% относительно ожидаемого испо</w:t>
      </w:r>
      <w:r w:rsidR="00D7562B">
        <w:rPr>
          <w:rFonts w:eastAsia="Times New Roman"/>
          <w:sz w:val="26"/>
          <w:szCs w:val="26"/>
        </w:rPr>
        <w:t>лнения за 2023</w:t>
      </w:r>
      <w:r w:rsidR="00B017DC" w:rsidRPr="00D7562B">
        <w:rPr>
          <w:rFonts w:eastAsia="Times New Roman"/>
          <w:sz w:val="26"/>
          <w:szCs w:val="26"/>
        </w:rPr>
        <w:t xml:space="preserve"> год;</w:t>
      </w:r>
    </w:p>
    <w:p w:rsidR="00447157" w:rsidRPr="00D7562B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D7562B" w:rsidRDefault="00D7562B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2026</w:t>
      </w:r>
      <w:r w:rsidR="00B017DC" w:rsidRPr="00D7562B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11 152,01</w:t>
      </w:r>
      <w:r w:rsidR="00B017DC" w:rsidRPr="00D7562B">
        <w:rPr>
          <w:rFonts w:eastAsia="Times New Roman"/>
          <w:sz w:val="26"/>
          <w:szCs w:val="26"/>
        </w:rPr>
        <w:t xml:space="preserve"> т</w:t>
      </w:r>
      <w:r>
        <w:rPr>
          <w:rFonts w:eastAsia="Times New Roman"/>
          <w:sz w:val="26"/>
          <w:szCs w:val="26"/>
        </w:rPr>
        <w:t>ыс. руб., с уменьшением на 59,08</w:t>
      </w:r>
      <w:r w:rsidR="00B017DC" w:rsidRPr="00D7562B">
        <w:rPr>
          <w:rFonts w:eastAsia="Times New Roman"/>
          <w:sz w:val="26"/>
          <w:szCs w:val="26"/>
        </w:rPr>
        <w:t xml:space="preserve"> тыс. руб. или</w:t>
      </w:r>
      <w:r>
        <w:rPr>
          <w:rFonts w:eastAsia="Times New Roman"/>
          <w:sz w:val="26"/>
          <w:szCs w:val="26"/>
        </w:rPr>
        <w:t xml:space="preserve"> на 0,53</w:t>
      </w:r>
      <w:r w:rsidR="00B017DC" w:rsidRPr="00D7562B">
        <w:rPr>
          <w:rFonts w:eastAsia="Times New Roman"/>
          <w:sz w:val="26"/>
          <w:szCs w:val="26"/>
        </w:rPr>
        <w:t xml:space="preserve">% </w:t>
      </w:r>
      <w:r>
        <w:rPr>
          <w:rFonts w:eastAsia="Times New Roman"/>
          <w:sz w:val="26"/>
          <w:szCs w:val="26"/>
        </w:rPr>
        <w:t>по сравнению с прогнозом на 2025 год, с уменьшением на 11 531,93 тыс. руб. или на 50,84</w:t>
      </w:r>
      <w:r w:rsidR="00B017DC" w:rsidRPr="00D7562B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B017DC" w:rsidRPr="00D7562B">
        <w:rPr>
          <w:rFonts w:eastAsia="Times New Roman"/>
          <w:sz w:val="26"/>
          <w:szCs w:val="26"/>
        </w:rPr>
        <w:t xml:space="preserve"> год.</w:t>
      </w:r>
    </w:p>
    <w:p w:rsidR="00447157" w:rsidRPr="00D7562B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D7562B" w:rsidRDefault="00B017DC">
      <w:pPr>
        <w:numPr>
          <w:ilvl w:val="0"/>
          <w:numId w:val="6"/>
        </w:numPr>
        <w:tabs>
          <w:tab w:val="left" w:pos="800"/>
        </w:tabs>
        <w:ind w:left="800" w:hanging="234"/>
        <w:rPr>
          <w:rFonts w:eastAsia="Times New Roman"/>
          <w:sz w:val="26"/>
          <w:szCs w:val="26"/>
        </w:rPr>
      </w:pPr>
      <w:r w:rsidRPr="00D7562B"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Pr="00D7562B" w:rsidRDefault="00447157">
      <w:pPr>
        <w:spacing w:line="1" w:lineRule="exact"/>
        <w:rPr>
          <w:sz w:val="20"/>
          <w:szCs w:val="20"/>
        </w:rPr>
      </w:pPr>
    </w:p>
    <w:p w:rsidR="00447157" w:rsidRPr="00D7562B" w:rsidRDefault="00D7562B">
      <w:pPr>
        <w:numPr>
          <w:ilvl w:val="0"/>
          <w:numId w:val="7"/>
        </w:numPr>
        <w:tabs>
          <w:tab w:val="left" w:pos="734"/>
        </w:tabs>
        <w:ind w:firstLine="566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на 2024</w:t>
      </w:r>
      <w:r w:rsidR="00B017DC" w:rsidRPr="00D7562B">
        <w:rPr>
          <w:rFonts w:eastAsia="Times New Roman"/>
          <w:i/>
          <w:iCs/>
          <w:sz w:val="26"/>
          <w:szCs w:val="26"/>
        </w:rPr>
        <w:t xml:space="preserve"> год </w:t>
      </w:r>
      <w:r w:rsidR="00B017DC" w:rsidRPr="00D7562B">
        <w:rPr>
          <w:rFonts w:eastAsia="Times New Roman"/>
          <w:sz w:val="26"/>
          <w:szCs w:val="26"/>
        </w:rPr>
        <w:t>- налоговые и неналоговые дох</w:t>
      </w:r>
      <w:r w:rsidR="00EA1F91" w:rsidRPr="00D7562B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ды планируются в объеме 1 965,71</w:t>
      </w:r>
      <w:r w:rsidR="00EA1F91" w:rsidRPr="00D7562B">
        <w:rPr>
          <w:rFonts w:eastAsia="Times New Roman"/>
          <w:sz w:val="26"/>
          <w:szCs w:val="26"/>
        </w:rPr>
        <w:t xml:space="preserve"> </w:t>
      </w:r>
      <w:r w:rsidR="00B017DC" w:rsidRPr="00D7562B">
        <w:rPr>
          <w:rFonts w:eastAsia="Times New Roman"/>
          <w:sz w:val="26"/>
          <w:szCs w:val="26"/>
        </w:rPr>
        <w:t>т</w:t>
      </w:r>
      <w:r w:rsidR="00EA1F91" w:rsidRPr="00D7562B">
        <w:rPr>
          <w:rFonts w:eastAsia="Times New Roman"/>
          <w:sz w:val="26"/>
          <w:szCs w:val="26"/>
        </w:rPr>
        <w:t>ы</w:t>
      </w:r>
      <w:r w:rsidR="008C22DA" w:rsidRPr="00D7562B">
        <w:rPr>
          <w:rFonts w:eastAsia="Times New Roman"/>
          <w:sz w:val="26"/>
          <w:szCs w:val="26"/>
        </w:rPr>
        <w:t xml:space="preserve">с. руб., с </w:t>
      </w:r>
      <w:r>
        <w:rPr>
          <w:rFonts w:eastAsia="Times New Roman"/>
          <w:sz w:val="26"/>
          <w:szCs w:val="26"/>
        </w:rPr>
        <w:t>уменьш</w:t>
      </w:r>
      <w:r w:rsidR="00783B1B" w:rsidRPr="00D7562B">
        <w:rPr>
          <w:rFonts w:eastAsia="Times New Roman"/>
          <w:sz w:val="26"/>
          <w:szCs w:val="26"/>
        </w:rPr>
        <w:t>ением</w:t>
      </w:r>
      <w:r w:rsidR="008C22DA" w:rsidRPr="00D7562B">
        <w:rPr>
          <w:rFonts w:eastAsia="Times New Roman"/>
          <w:sz w:val="26"/>
          <w:szCs w:val="26"/>
        </w:rPr>
        <w:t xml:space="preserve"> на </w:t>
      </w:r>
      <w:r>
        <w:rPr>
          <w:rFonts w:eastAsia="Times New Roman"/>
          <w:sz w:val="26"/>
          <w:szCs w:val="26"/>
        </w:rPr>
        <w:t>137,97 тыс. руб. или на 6,56</w:t>
      </w:r>
      <w:r w:rsidR="00B017DC" w:rsidRPr="00D7562B">
        <w:rPr>
          <w:rFonts w:eastAsia="Times New Roman"/>
          <w:sz w:val="26"/>
          <w:szCs w:val="26"/>
        </w:rPr>
        <w:t>% относи</w:t>
      </w:r>
      <w:r w:rsidR="00F25907" w:rsidRPr="00D7562B">
        <w:rPr>
          <w:rFonts w:eastAsia="Times New Roman"/>
          <w:sz w:val="26"/>
          <w:szCs w:val="26"/>
        </w:rPr>
        <w:t xml:space="preserve">тельно уточненного </w:t>
      </w:r>
      <w:r>
        <w:rPr>
          <w:rFonts w:eastAsia="Times New Roman"/>
          <w:sz w:val="26"/>
          <w:szCs w:val="26"/>
        </w:rPr>
        <w:t>плана на 2023</w:t>
      </w:r>
      <w:r w:rsidR="008C22DA" w:rsidRPr="00D7562B">
        <w:rPr>
          <w:rFonts w:eastAsia="Times New Roman"/>
          <w:sz w:val="26"/>
          <w:szCs w:val="26"/>
        </w:rPr>
        <w:t xml:space="preserve"> год и с у</w:t>
      </w:r>
      <w:r>
        <w:rPr>
          <w:rFonts w:eastAsia="Times New Roman"/>
          <w:sz w:val="26"/>
          <w:szCs w:val="26"/>
        </w:rPr>
        <w:t>меньшением на 236,01 тыс. руб. или на 10,72</w:t>
      </w:r>
      <w:r w:rsidR="00783B1B" w:rsidRPr="00D7562B">
        <w:rPr>
          <w:rFonts w:eastAsia="Times New Roman"/>
          <w:sz w:val="26"/>
          <w:szCs w:val="26"/>
        </w:rPr>
        <w:t>%</w:t>
      </w:r>
      <w:r w:rsidR="00B017DC" w:rsidRPr="00D7562B">
        <w:rPr>
          <w:rFonts w:eastAsia="Times New Roman"/>
          <w:sz w:val="26"/>
          <w:szCs w:val="26"/>
        </w:rPr>
        <w:t xml:space="preserve">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B017DC" w:rsidRPr="00D7562B">
        <w:rPr>
          <w:rFonts w:eastAsia="Times New Roman"/>
          <w:sz w:val="26"/>
          <w:szCs w:val="26"/>
        </w:rPr>
        <w:t xml:space="preserve"> год;</w:t>
      </w:r>
    </w:p>
    <w:p w:rsidR="00447157" w:rsidRPr="00D7562B" w:rsidRDefault="00D7562B" w:rsidP="00EA1F91">
      <w:pPr>
        <w:tabs>
          <w:tab w:val="left" w:pos="720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 w:rsidRPr="00D7562B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2 009,24</w:t>
      </w:r>
      <w:r w:rsidR="00B017DC" w:rsidRPr="00D7562B">
        <w:rPr>
          <w:rFonts w:eastAsia="Times New Roman"/>
          <w:sz w:val="26"/>
          <w:szCs w:val="26"/>
        </w:rPr>
        <w:t xml:space="preserve"> тыс. руб.,</w:t>
      </w:r>
      <w:r w:rsidR="00EA1F91" w:rsidRPr="00D7562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 увеличением на 43,53 тыс. руб. или на 2,21</w:t>
      </w:r>
      <w:r w:rsidR="00783B1B" w:rsidRPr="00D7562B">
        <w:rPr>
          <w:rFonts w:eastAsia="Times New Roman"/>
          <w:sz w:val="26"/>
          <w:szCs w:val="26"/>
        </w:rPr>
        <w:t>% относительно прогноза на 20</w:t>
      </w:r>
      <w:r>
        <w:rPr>
          <w:rFonts w:eastAsia="Times New Roman"/>
          <w:sz w:val="26"/>
          <w:szCs w:val="26"/>
        </w:rPr>
        <w:t>24</w:t>
      </w:r>
      <w:r w:rsidR="00F25907" w:rsidRPr="00D7562B">
        <w:rPr>
          <w:rFonts w:eastAsia="Times New Roman"/>
          <w:sz w:val="26"/>
          <w:szCs w:val="26"/>
        </w:rPr>
        <w:t xml:space="preserve"> год, у</w:t>
      </w:r>
      <w:r>
        <w:rPr>
          <w:rFonts w:eastAsia="Times New Roman"/>
          <w:sz w:val="26"/>
          <w:szCs w:val="26"/>
        </w:rPr>
        <w:t>меньшением на 192,48 тыс. руб. или на 8,74</w:t>
      </w:r>
      <w:r w:rsidR="00EA1F91" w:rsidRPr="00D7562B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EA1F91" w:rsidRPr="00D7562B">
        <w:rPr>
          <w:rFonts w:eastAsia="Times New Roman"/>
          <w:sz w:val="26"/>
          <w:szCs w:val="26"/>
        </w:rPr>
        <w:t xml:space="preserve"> год</w:t>
      </w:r>
      <w:r w:rsidR="00B017DC" w:rsidRPr="00D7562B">
        <w:rPr>
          <w:rFonts w:eastAsia="Times New Roman"/>
          <w:sz w:val="26"/>
          <w:szCs w:val="26"/>
        </w:rPr>
        <w:t>;</w:t>
      </w:r>
    </w:p>
    <w:p w:rsidR="00EA1F91" w:rsidRPr="00D7562B" w:rsidRDefault="00732CEF" w:rsidP="00732CEF">
      <w:pPr>
        <w:tabs>
          <w:tab w:val="left" w:pos="712"/>
        </w:tabs>
        <w:ind w:left="6" w:firstLine="561"/>
        <w:jc w:val="both"/>
        <w:rPr>
          <w:rFonts w:eastAsia="Times New Roman"/>
          <w:i/>
          <w:iCs/>
          <w:sz w:val="26"/>
          <w:szCs w:val="26"/>
        </w:rPr>
      </w:pPr>
      <w:r w:rsidRPr="00D7562B">
        <w:rPr>
          <w:rFonts w:eastAsia="Times New Roman"/>
          <w:i/>
          <w:iCs/>
          <w:sz w:val="26"/>
          <w:szCs w:val="26"/>
        </w:rPr>
        <w:t xml:space="preserve">- </w:t>
      </w:r>
      <w:r w:rsidR="00D7562B">
        <w:rPr>
          <w:rFonts w:eastAsia="Times New Roman"/>
          <w:i/>
          <w:iCs/>
          <w:sz w:val="26"/>
          <w:szCs w:val="26"/>
        </w:rPr>
        <w:t>на 2026</w:t>
      </w:r>
      <w:r w:rsidR="00B017DC" w:rsidRPr="00D7562B">
        <w:rPr>
          <w:rFonts w:eastAsia="Times New Roman"/>
          <w:i/>
          <w:iCs/>
          <w:sz w:val="26"/>
          <w:szCs w:val="26"/>
        </w:rPr>
        <w:t xml:space="preserve"> год </w:t>
      </w:r>
      <w:r w:rsidR="00D7562B">
        <w:rPr>
          <w:rFonts w:eastAsia="Times New Roman"/>
          <w:sz w:val="26"/>
          <w:szCs w:val="26"/>
        </w:rPr>
        <w:t>- в объеме 2 043,70</w:t>
      </w:r>
      <w:r w:rsidR="00B017DC" w:rsidRPr="00D7562B">
        <w:rPr>
          <w:rFonts w:eastAsia="Times New Roman"/>
          <w:sz w:val="26"/>
          <w:szCs w:val="26"/>
        </w:rPr>
        <w:t xml:space="preserve"> тыс. руб., </w:t>
      </w:r>
      <w:r w:rsidR="00D7562B">
        <w:rPr>
          <w:rFonts w:eastAsia="Times New Roman"/>
          <w:sz w:val="26"/>
          <w:szCs w:val="26"/>
        </w:rPr>
        <w:t>с увеличением на 34,46 тыс. руб. или на 1,72% относительно прогноза на 2025</w:t>
      </w:r>
      <w:r w:rsidR="0034247A">
        <w:rPr>
          <w:rFonts w:eastAsia="Times New Roman"/>
          <w:sz w:val="26"/>
          <w:szCs w:val="26"/>
        </w:rPr>
        <w:t xml:space="preserve"> год, уменьш</w:t>
      </w:r>
      <w:r w:rsidR="007C182F" w:rsidRPr="00D7562B">
        <w:rPr>
          <w:rFonts w:eastAsia="Times New Roman"/>
          <w:sz w:val="26"/>
          <w:szCs w:val="26"/>
        </w:rPr>
        <w:t>ение</w:t>
      </w:r>
      <w:r w:rsidR="00783B1B" w:rsidRPr="00D7562B">
        <w:rPr>
          <w:rFonts w:eastAsia="Times New Roman"/>
          <w:sz w:val="26"/>
          <w:szCs w:val="26"/>
        </w:rPr>
        <w:t xml:space="preserve">м </w:t>
      </w:r>
      <w:r w:rsidR="0034247A">
        <w:rPr>
          <w:rFonts w:eastAsia="Times New Roman"/>
          <w:sz w:val="26"/>
          <w:szCs w:val="26"/>
        </w:rPr>
        <w:t>на 158,02</w:t>
      </w:r>
      <w:r w:rsidR="00783B1B" w:rsidRPr="00D7562B">
        <w:rPr>
          <w:rFonts w:eastAsia="Times New Roman"/>
          <w:sz w:val="26"/>
          <w:szCs w:val="26"/>
        </w:rPr>
        <w:t xml:space="preserve"> тыс. руб. или на </w:t>
      </w:r>
      <w:r w:rsidR="0034247A">
        <w:rPr>
          <w:rFonts w:eastAsia="Times New Roman"/>
          <w:sz w:val="26"/>
          <w:szCs w:val="26"/>
        </w:rPr>
        <w:t>7,18</w:t>
      </w:r>
      <w:r w:rsidR="00EA1F91" w:rsidRPr="00D7562B">
        <w:rPr>
          <w:rFonts w:eastAsia="Times New Roman"/>
          <w:sz w:val="26"/>
          <w:szCs w:val="26"/>
        </w:rPr>
        <w:t>% относитель</w:t>
      </w:r>
      <w:r w:rsidR="007C182F" w:rsidRPr="00D7562B">
        <w:rPr>
          <w:rFonts w:eastAsia="Times New Roman"/>
          <w:sz w:val="26"/>
          <w:szCs w:val="26"/>
        </w:rPr>
        <w:t xml:space="preserve">но </w:t>
      </w:r>
      <w:r w:rsidR="00783B1B" w:rsidRPr="00D7562B">
        <w:rPr>
          <w:rFonts w:eastAsia="Times New Roman"/>
          <w:sz w:val="26"/>
          <w:szCs w:val="26"/>
        </w:rPr>
        <w:t>ожи</w:t>
      </w:r>
      <w:r w:rsidR="0034247A">
        <w:rPr>
          <w:rFonts w:eastAsia="Times New Roman"/>
          <w:sz w:val="26"/>
          <w:szCs w:val="26"/>
        </w:rPr>
        <w:t>даемого исполнения за 2023</w:t>
      </w:r>
      <w:r w:rsidR="00EA1F91" w:rsidRPr="00D7562B">
        <w:rPr>
          <w:rFonts w:eastAsia="Times New Roman"/>
          <w:sz w:val="26"/>
          <w:szCs w:val="26"/>
        </w:rPr>
        <w:t xml:space="preserve"> год.</w:t>
      </w:r>
    </w:p>
    <w:p w:rsidR="00447157" w:rsidRPr="00D7562B" w:rsidRDefault="00B017DC" w:rsidP="00732CEF">
      <w:pPr>
        <w:tabs>
          <w:tab w:val="left" w:pos="712"/>
        </w:tabs>
        <w:ind w:firstLine="567"/>
        <w:jc w:val="both"/>
        <w:rPr>
          <w:sz w:val="20"/>
          <w:szCs w:val="20"/>
        </w:rPr>
      </w:pPr>
      <w:r w:rsidRPr="00D7562B">
        <w:rPr>
          <w:rFonts w:eastAsia="Times New Roman"/>
          <w:sz w:val="26"/>
          <w:szCs w:val="26"/>
        </w:rPr>
        <w:t>Расходы бюджета Иванковского сельского поселения так же, как и доходы,</w:t>
      </w:r>
      <w:r w:rsidR="00732CEF" w:rsidRPr="00D7562B">
        <w:rPr>
          <w:rFonts w:eastAsia="Times New Roman"/>
          <w:sz w:val="26"/>
          <w:szCs w:val="26"/>
        </w:rPr>
        <w:t xml:space="preserve"> </w:t>
      </w:r>
      <w:r w:rsidRPr="00D7562B">
        <w:rPr>
          <w:rFonts w:eastAsia="Times New Roman"/>
          <w:sz w:val="26"/>
          <w:szCs w:val="26"/>
        </w:rPr>
        <w:t xml:space="preserve">планируются с отрицательной динамикой </w:t>
      </w:r>
      <w:r w:rsidR="0034247A">
        <w:rPr>
          <w:rFonts w:eastAsia="Times New Roman"/>
          <w:sz w:val="26"/>
          <w:szCs w:val="26"/>
        </w:rPr>
        <w:t>на 2024 и плановый период 2025 и 2026 годов</w:t>
      </w:r>
      <w:r w:rsidR="00C64D43" w:rsidRPr="00D7562B">
        <w:rPr>
          <w:rFonts w:eastAsia="Times New Roman"/>
          <w:sz w:val="26"/>
          <w:szCs w:val="26"/>
        </w:rPr>
        <w:t>, а именно:</w:t>
      </w:r>
    </w:p>
    <w:p w:rsidR="00447157" w:rsidRPr="00D7562B" w:rsidRDefault="00447157">
      <w:pPr>
        <w:spacing w:line="1" w:lineRule="exact"/>
        <w:rPr>
          <w:sz w:val="20"/>
          <w:szCs w:val="20"/>
        </w:rPr>
      </w:pPr>
    </w:p>
    <w:p w:rsidR="00447157" w:rsidRPr="00D7562B" w:rsidRDefault="0034247A" w:rsidP="007C182F">
      <w:pPr>
        <w:tabs>
          <w:tab w:val="left" w:pos="725"/>
        </w:tabs>
        <w:spacing w:line="278" w:lineRule="auto"/>
        <w:ind w:right="-1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 w:rsidRPr="00D7562B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13 077,31</w:t>
      </w:r>
      <w:r w:rsidR="00B017DC" w:rsidRPr="00D7562B">
        <w:rPr>
          <w:rFonts w:eastAsia="Times New Roman"/>
          <w:sz w:val="26"/>
          <w:szCs w:val="26"/>
        </w:rPr>
        <w:t xml:space="preserve"> тыс</w:t>
      </w:r>
      <w:r w:rsidR="00732CEF" w:rsidRPr="00D7562B">
        <w:rPr>
          <w:rFonts w:eastAsia="Times New Roman"/>
          <w:sz w:val="26"/>
          <w:szCs w:val="26"/>
        </w:rPr>
        <w:t>.</w:t>
      </w:r>
      <w:r w:rsidR="00C64D43" w:rsidRPr="00D7562B">
        <w:rPr>
          <w:rFonts w:eastAsia="Times New Roman"/>
          <w:sz w:val="26"/>
          <w:szCs w:val="26"/>
        </w:rPr>
        <w:t xml:space="preserve"> руб., с</w:t>
      </w:r>
      <w:r>
        <w:rPr>
          <w:rFonts w:eastAsia="Times New Roman"/>
          <w:sz w:val="26"/>
          <w:szCs w:val="26"/>
        </w:rPr>
        <w:t xml:space="preserve"> уменьшением на 11 476,55</w:t>
      </w:r>
      <w:r w:rsidR="00B017DC" w:rsidRPr="00D7562B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46,74</w:t>
      </w:r>
      <w:r w:rsidR="00B017DC" w:rsidRPr="00D7562B">
        <w:rPr>
          <w:rFonts w:eastAsia="Times New Roman"/>
          <w:sz w:val="26"/>
          <w:szCs w:val="26"/>
        </w:rPr>
        <w:t>% относительно утвержденных на текущий год бюджетных назначений</w:t>
      </w:r>
      <w:r w:rsidR="007C182F" w:rsidRPr="00D7562B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с </w:t>
      </w:r>
      <w:r>
        <w:rPr>
          <w:rFonts w:eastAsia="Times New Roman"/>
          <w:sz w:val="26"/>
          <w:szCs w:val="26"/>
        </w:rPr>
        <w:lastRenderedPageBreak/>
        <w:t>уменьшением на 11 249,67 тыс. руб. или на 46,24</w:t>
      </w:r>
      <w:r w:rsidR="00C64D43" w:rsidRPr="00D7562B">
        <w:rPr>
          <w:rFonts w:eastAsia="Times New Roman"/>
          <w:sz w:val="26"/>
          <w:szCs w:val="26"/>
        </w:rPr>
        <w:t>%</w:t>
      </w:r>
      <w:r w:rsidR="007C182F" w:rsidRPr="00D7562B">
        <w:rPr>
          <w:rFonts w:eastAsia="Times New Roman"/>
          <w:sz w:val="26"/>
          <w:szCs w:val="26"/>
        </w:rPr>
        <w:t xml:space="preserve">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2023</w:t>
      </w:r>
      <w:r w:rsidR="007C182F" w:rsidRPr="00D7562B">
        <w:rPr>
          <w:rFonts w:eastAsia="Times New Roman"/>
          <w:sz w:val="26"/>
          <w:szCs w:val="26"/>
        </w:rPr>
        <w:t xml:space="preserve"> год</w:t>
      </w:r>
      <w:r w:rsidR="00B017DC" w:rsidRPr="00D7562B">
        <w:rPr>
          <w:rFonts w:eastAsia="Times New Roman"/>
          <w:sz w:val="26"/>
          <w:szCs w:val="26"/>
        </w:rPr>
        <w:t>;</w:t>
      </w:r>
    </w:p>
    <w:p w:rsidR="00447157" w:rsidRPr="0034247A" w:rsidRDefault="0034247A" w:rsidP="007E289E">
      <w:pPr>
        <w:tabs>
          <w:tab w:val="left" w:pos="933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 w:rsidRPr="0034247A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11 211,09</w:t>
      </w:r>
      <w:r w:rsidR="00B017DC" w:rsidRPr="0034247A">
        <w:rPr>
          <w:rFonts w:eastAsia="Times New Roman"/>
          <w:sz w:val="26"/>
          <w:szCs w:val="26"/>
        </w:rPr>
        <w:t xml:space="preserve"> тыс</w:t>
      </w:r>
      <w:r w:rsidR="00732CEF" w:rsidRPr="0034247A">
        <w:rPr>
          <w:rFonts w:eastAsia="Times New Roman"/>
          <w:sz w:val="26"/>
          <w:szCs w:val="26"/>
        </w:rPr>
        <w:t>.</w:t>
      </w:r>
      <w:r w:rsidR="007C182F" w:rsidRPr="0034247A">
        <w:rPr>
          <w:rFonts w:eastAsia="Times New Roman"/>
          <w:sz w:val="26"/>
          <w:szCs w:val="26"/>
        </w:rPr>
        <w:t xml:space="preserve"> </w:t>
      </w:r>
      <w:r w:rsidR="00C64D43" w:rsidRPr="0034247A">
        <w:rPr>
          <w:rFonts w:eastAsia="Times New Roman"/>
          <w:sz w:val="26"/>
          <w:szCs w:val="26"/>
        </w:rPr>
        <w:t xml:space="preserve">руб., </w:t>
      </w:r>
      <w:r w:rsidR="007E289E" w:rsidRPr="0034247A">
        <w:rPr>
          <w:rFonts w:eastAsia="Times New Roman"/>
          <w:sz w:val="26"/>
          <w:szCs w:val="26"/>
        </w:rPr>
        <w:t xml:space="preserve">с </w:t>
      </w:r>
      <w:r>
        <w:rPr>
          <w:rFonts w:eastAsia="Times New Roman"/>
          <w:sz w:val="26"/>
          <w:szCs w:val="26"/>
        </w:rPr>
        <w:t>уменьшением на 1 866,22 тыс. руб. или на 14,27% относительно прогноза на 2024 год, уменьшением на 13 115,89 тыс. руб. или на 53,91</w:t>
      </w:r>
      <w:r w:rsidR="007E289E" w:rsidRPr="0034247A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2023</w:t>
      </w:r>
      <w:r w:rsidR="007E289E" w:rsidRPr="0034247A">
        <w:rPr>
          <w:rFonts w:eastAsia="Times New Roman"/>
          <w:sz w:val="26"/>
          <w:szCs w:val="26"/>
        </w:rPr>
        <w:t xml:space="preserve"> год</w:t>
      </w:r>
    </w:p>
    <w:p w:rsidR="00447157" w:rsidRPr="0034247A" w:rsidRDefault="0034247A" w:rsidP="006D3F82">
      <w:pPr>
        <w:tabs>
          <w:tab w:val="left" w:pos="894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2026</w:t>
      </w:r>
      <w:r w:rsidR="00B017DC" w:rsidRPr="0034247A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11 152,01</w:t>
      </w:r>
      <w:r w:rsidR="00B017DC" w:rsidRPr="0034247A">
        <w:rPr>
          <w:rFonts w:eastAsia="Times New Roman"/>
          <w:sz w:val="26"/>
          <w:szCs w:val="26"/>
        </w:rPr>
        <w:t xml:space="preserve"> тыс</w:t>
      </w:r>
      <w:r w:rsidR="006D3F82" w:rsidRPr="0034247A">
        <w:rPr>
          <w:rFonts w:eastAsia="Times New Roman"/>
          <w:sz w:val="26"/>
          <w:szCs w:val="26"/>
        </w:rPr>
        <w:t>.</w:t>
      </w:r>
      <w:r w:rsidR="007C182F" w:rsidRPr="0034247A">
        <w:rPr>
          <w:rFonts w:eastAsia="Times New Roman"/>
          <w:sz w:val="26"/>
          <w:szCs w:val="26"/>
        </w:rPr>
        <w:t xml:space="preserve"> руб., с </w:t>
      </w:r>
      <w:r>
        <w:rPr>
          <w:rFonts w:eastAsia="Times New Roman"/>
          <w:sz w:val="26"/>
          <w:szCs w:val="26"/>
        </w:rPr>
        <w:t>уменьш</w:t>
      </w:r>
      <w:r w:rsidR="007C182F" w:rsidRPr="0034247A">
        <w:rPr>
          <w:rFonts w:eastAsia="Times New Roman"/>
          <w:sz w:val="26"/>
          <w:szCs w:val="26"/>
        </w:rPr>
        <w:t xml:space="preserve">ением на </w:t>
      </w:r>
      <w:r>
        <w:rPr>
          <w:rFonts w:eastAsia="Times New Roman"/>
          <w:sz w:val="26"/>
          <w:szCs w:val="26"/>
        </w:rPr>
        <w:t>59,08</w:t>
      </w:r>
      <w:r w:rsidR="00B017DC" w:rsidRPr="0034247A">
        <w:rPr>
          <w:rFonts w:eastAsia="Times New Roman"/>
          <w:sz w:val="26"/>
          <w:szCs w:val="26"/>
        </w:rPr>
        <w:t xml:space="preserve"> тыс. руб.</w:t>
      </w:r>
      <w:r w:rsidR="006D3F82" w:rsidRPr="0034247A">
        <w:rPr>
          <w:rFonts w:eastAsia="Times New Roman"/>
          <w:sz w:val="26"/>
          <w:szCs w:val="26"/>
        </w:rPr>
        <w:t xml:space="preserve"> </w:t>
      </w:r>
      <w:r w:rsidR="00B017DC" w:rsidRPr="0034247A">
        <w:rPr>
          <w:rFonts w:eastAsia="Times New Roman"/>
          <w:sz w:val="26"/>
          <w:szCs w:val="26"/>
        </w:rPr>
        <w:t>ил</w:t>
      </w:r>
      <w:r w:rsidR="006D3F82" w:rsidRPr="0034247A">
        <w:rPr>
          <w:rFonts w:eastAsia="Times New Roman"/>
          <w:sz w:val="26"/>
          <w:szCs w:val="26"/>
        </w:rPr>
        <w:t>и на</w:t>
      </w:r>
      <w:r>
        <w:rPr>
          <w:rFonts w:eastAsia="Times New Roman"/>
          <w:sz w:val="26"/>
          <w:szCs w:val="26"/>
        </w:rPr>
        <w:t xml:space="preserve"> 0,53</w:t>
      </w:r>
      <w:r w:rsidR="00B017DC" w:rsidRPr="0034247A">
        <w:rPr>
          <w:rFonts w:eastAsia="Times New Roman"/>
          <w:sz w:val="26"/>
          <w:szCs w:val="26"/>
        </w:rPr>
        <w:t xml:space="preserve">% </w:t>
      </w:r>
      <w:r w:rsidR="007E289E" w:rsidRPr="0034247A">
        <w:rPr>
          <w:rFonts w:eastAsia="Times New Roman"/>
          <w:sz w:val="26"/>
          <w:szCs w:val="26"/>
        </w:rPr>
        <w:t xml:space="preserve">по сравнению </w:t>
      </w:r>
      <w:r w:rsidR="007E289E" w:rsidRPr="0034247A">
        <w:rPr>
          <w:rFonts w:eastAsia="Times New Roman"/>
          <w:iCs/>
          <w:sz w:val="26"/>
          <w:szCs w:val="26"/>
        </w:rPr>
        <w:t>с</w:t>
      </w:r>
      <w:r w:rsidR="007E289E" w:rsidRPr="0034247A">
        <w:rPr>
          <w:rFonts w:eastAsia="Times New Roman"/>
          <w:i/>
          <w:iCs/>
          <w:sz w:val="26"/>
          <w:szCs w:val="26"/>
        </w:rPr>
        <w:t xml:space="preserve"> </w:t>
      </w:r>
      <w:r w:rsidR="007E289E" w:rsidRPr="0034247A">
        <w:rPr>
          <w:rFonts w:eastAsia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рогнозируемыми расходами на 2025 год, уменьшением на 13 174,97 тыс. руб. или на 54,16</w:t>
      </w:r>
      <w:r w:rsidR="007E289E" w:rsidRPr="0034247A">
        <w:rPr>
          <w:rFonts w:eastAsia="Times New Roman"/>
          <w:sz w:val="26"/>
          <w:szCs w:val="26"/>
        </w:rPr>
        <w:t>%</w:t>
      </w:r>
      <w:r w:rsidR="007C182F" w:rsidRPr="0034247A">
        <w:rPr>
          <w:rFonts w:eastAsia="Times New Roman"/>
          <w:sz w:val="26"/>
          <w:szCs w:val="26"/>
        </w:rPr>
        <w:t xml:space="preserve"> по сравнению с ожидаемым исполнением за 202</w:t>
      </w:r>
      <w:r>
        <w:rPr>
          <w:rFonts w:eastAsia="Times New Roman"/>
          <w:sz w:val="26"/>
          <w:szCs w:val="26"/>
        </w:rPr>
        <w:t xml:space="preserve">3 </w:t>
      </w:r>
      <w:r w:rsidR="007C182F" w:rsidRPr="0034247A">
        <w:rPr>
          <w:rFonts w:eastAsia="Times New Roman"/>
          <w:sz w:val="26"/>
          <w:szCs w:val="26"/>
        </w:rPr>
        <w:t>год</w:t>
      </w:r>
      <w:r w:rsidR="007E289E" w:rsidRPr="0034247A">
        <w:rPr>
          <w:rFonts w:eastAsia="Times New Roman"/>
          <w:sz w:val="26"/>
          <w:szCs w:val="26"/>
        </w:rPr>
        <w:t>.</w:t>
      </w:r>
    </w:p>
    <w:p w:rsidR="00447157" w:rsidRDefault="00B017DC" w:rsidP="006D3F82">
      <w:pPr>
        <w:spacing w:line="280" w:lineRule="auto"/>
        <w:ind w:left="160" w:firstLine="566"/>
        <w:jc w:val="both"/>
        <w:rPr>
          <w:sz w:val="20"/>
          <w:szCs w:val="20"/>
        </w:rPr>
      </w:pPr>
      <w:r w:rsidRPr="0034247A">
        <w:rPr>
          <w:rFonts w:eastAsia="Times New Roman"/>
          <w:sz w:val="26"/>
          <w:szCs w:val="26"/>
        </w:rPr>
        <w:t>Бюджет Иванковс</w:t>
      </w:r>
      <w:r w:rsidR="0034247A">
        <w:rPr>
          <w:rFonts w:eastAsia="Times New Roman"/>
          <w:sz w:val="26"/>
          <w:szCs w:val="26"/>
        </w:rPr>
        <w:t>кого сельского поселения на 2024 год и на плановый период 2025 и 2026</w:t>
      </w:r>
      <w:r w:rsidRPr="0034247A"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6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  <w:r w:rsidRPr="006D3F82">
        <w:rPr>
          <w:rFonts w:eastAsia="Times New Roman"/>
          <w:b/>
          <w:bCs/>
          <w:sz w:val="25"/>
          <w:szCs w:val="25"/>
        </w:rPr>
        <w:t xml:space="preserve">4. </w:t>
      </w:r>
      <w:r w:rsidR="00B017DC" w:rsidRPr="006D3F82">
        <w:rPr>
          <w:rFonts w:eastAsia="Times New Roman"/>
          <w:b/>
          <w:bCs/>
          <w:sz w:val="25"/>
          <w:szCs w:val="25"/>
        </w:rPr>
        <w:t>Анализ доходной части проекта бюджета Иванковс</w:t>
      </w:r>
      <w:r w:rsidR="0034247A">
        <w:rPr>
          <w:rFonts w:eastAsia="Times New Roman"/>
          <w:b/>
          <w:bCs/>
          <w:sz w:val="25"/>
          <w:szCs w:val="25"/>
        </w:rPr>
        <w:t>кого сельского поселения на 2024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 и на плановый период</w:t>
      </w:r>
      <w:r w:rsidR="006D3F82" w:rsidRPr="006D3F82">
        <w:rPr>
          <w:rFonts w:eastAsia="Times New Roman"/>
          <w:b/>
          <w:bCs/>
          <w:sz w:val="25"/>
          <w:szCs w:val="25"/>
        </w:rPr>
        <w:t xml:space="preserve"> </w:t>
      </w:r>
      <w:r w:rsidR="0034247A">
        <w:rPr>
          <w:rFonts w:eastAsia="Times New Roman"/>
          <w:b/>
          <w:bCs/>
          <w:sz w:val="25"/>
          <w:szCs w:val="25"/>
        </w:rPr>
        <w:t>2025 – 2026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годов</w:t>
      </w:r>
    </w:p>
    <w:p w:rsidR="00447157" w:rsidRDefault="00447157">
      <w:pPr>
        <w:spacing w:line="161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 w:rsidRPr="00BD3F6A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Pr="005943F9" w:rsidRDefault="00B017DC" w:rsidP="008A423D">
      <w:pPr>
        <w:ind w:left="142" w:firstLine="709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>Формирование доходной части бюджета Иванковского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34247A">
        <w:rPr>
          <w:rFonts w:eastAsia="Times New Roman"/>
          <w:sz w:val="26"/>
          <w:szCs w:val="26"/>
        </w:rPr>
        <w:t>ти «Об областном бюджете на 2024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34247A">
        <w:rPr>
          <w:rFonts w:eastAsia="Times New Roman"/>
          <w:sz w:val="26"/>
          <w:szCs w:val="26"/>
        </w:rPr>
        <w:t>5</w:t>
      </w:r>
      <w:r w:rsidR="005943F9" w:rsidRPr="005943F9">
        <w:rPr>
          <w:sz w:val="26"/>
          <w:szCs w:val="26"/>
        </w:rPr>
        <w:t xml:space="preserve"> и</w:t>
      </w:r>
      <w:r w:rsidR="005943F9">
        <w:rPr>
          <w:sz w:val="20"/>
          <w:szCs w:val="20"/>
        </w:rPr>
        <w:t xml:space="preserve"> </w:t>
      </w:r>
      <w:r w:rsidR="0034247A">
        <w:rPr>
          <w:rFonts w:eastAsia="Times New Roman"/>
          <w:sz w:val="26"/>
          <w:szCs w:val="26"/>
        </w:rPr>
        <w:t>2026</w:t>
      </w:r>
      <w:r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="0034247A">
        <w:rPr>
          <w:rFonts w:eastAsia="Times New Roman"/>
          <w:sz w:val="26"/>
          <w:szCs w:val="26"/>
        </w:rPr>
        <w:t xml:space="preserve"> на 2024 год и на плановый период 2025 и 2026</w:t>
      </w:r>
      <w:r w:rsidRPr="000F68F4">
        <w:rPr>
          <w:rFonts w:eastAsia="Times New Roman"/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8A423D">
      <w:pPr>
        <w:spacing w:line="1" w:lineRule="exact"/>
        <w:ind w:left="142"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8A423D">
      <w:pPr>
        <w:ind w:left="142" w:firstLine="709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34247A">
        <w:rPr>
          <w:rFonts w:eastAsia="Times New Roman"/>
          <w:sz w:val="26"/>
          <w:szCs w:val="26"/>
        </w:rPr>
        <w:t>4 год и на плановый период 2025 и 2026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8A423D">
      <w:pPr>
        <w:spacing w:line="241" w:lineRule="auto"/>
        <w:ind w:left="142" w:firstLine="868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>Динамика налоговых и неналоговых доходов бюджета Иванковского сельского поселения представлена в таблице №3.</w:t>
      </w:r>
    </w:p>
    <w:p w:rsidR="0062283A" w:rsidRDefault="0062283A" w:rsidP="008A423D">
      <w:pPr>
        <w:spacing w:line="241" w:lineRule="auto"/>
        <w:ind w:left="142" w:firstLine="868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4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p w:rsidR="00447157" w:rsidRDefault="00447157">
      <w:pPr>
        <w:spacing w:line="258" w:lineRule="exact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3650"/>
        <w:gridCol w:w="1260"/>
        <w:gridCol w:w="1327"/>
        <w:gridCol w:w="1193"/>
        <w:gridCol w:w="1120"/>
        <w:gridCol w:w="1196"/>
      </w:tblGrid>
      <w:tr w:rsidR="00342269" w:rsidTr="00CF706E">
        <w:trPr>
          <w:trHeight w:val="305"/>
        </w:trPr>
        <w:tc>
          <w:tcPr>
            <w:tcW w:w="3650" w:type="dxa"/>
            <w:vMerge w:val="restart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342269" w:rsidRPr="00D67B0F" w:rsidRDefault="007965B0" w:rsidP="00D67B0F">
            <w:pPr>
              <w:ind w:left="50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  <w:r w:rsidR="00342269">
              <w:rPr>
                <w:rFonts w:eastAsia="Times New Roman"/>
                <w:b/>
                <w:bCs/>
              </w:rPr>
              <w:t xml:space="preserve"> </w:t>
            </w:r>
            <w:r w:rsidR="00342269" w:rsidRPr="00D67B0F"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327" w:type="dxa"/>
            <w:vMerge w:val="restart"/>
            <w:vAlign w:val="center"/>
          </w:tcPr>
          <w:p w:rsidR="00342269" w:rsidRPr="00D67B0F" w:rsidRDefault="007965B0" w:rsidP="00CF706E">
            <w:pPr>
              <w:ind w:left="-57" w:right="-108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  <w:r w:rsidR="00342269">
              <w:rPr>
                <w:rFonts w:eastAsia="Times New Roman"/>
                <w:b/>
                <w:bCs/>
              </w:rPr>
              <w:t xml:space="preserve"> </w:t>
            </w:r>
            <w:r w:rsidR="00342269" w:rsidRPr="00D67B0F">
              <w:rPr>
                <w:rFonts w:eastAsia="Times New Roman"/>
                <w:b/>
                <w:bCs/>
                <w:w w:val="99"/>
              </w:rPr>
              <w:t>(ожидаемое</w:t>
            </w:r>
            <w:r w:rsidR="00342269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342269" w:rsidRPr="00D67B0F"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509" w:type="dxa"/>
            <w:gridSpan w:val="3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Проект</w:t>
            </w:r>
          </w:p>
        </w:tc>
      </w:tr>
      <w:tr w:rsidR="00342269" w:rsidTr="00CF706E">
        <w:trPr>
          <w:trHeight w:val="556"/>
        </w:trPr>
        <w:tc>
          <w:tcPr>
            <w:tcW w:w="3650" w:type="dxa"/>
            <w:vMerge/>
            <w:vAlign w:val="center"/>
          </w:tcPr>
          <w:p w:rsidR="00342269" w:rsidRPr="00D67B0F" w:rsidRDefault="00342269" w:rsidP="00D67B0F">
            <w:pPr>
              <w:ind w:left="138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342269" w:rsidRPr="00D67B0F" w:rsidRDefault="00342269" w:rsidP="00D67B0F">
            <w:pPr>
              <w:ind w:left="50"/>
              <w:jc w:val="center"/>
              <w:rPr>
                <w:b/>
              </w:rPr>
            </w:pPr>
          </w:p>
        </w:tc>
        <w:tc>
          <w:tcPr>
            <w:tcW w:w="1327" w:type="dxa"/>
            <w:vMerge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342269" w:rsidRPr="00D67B0F" w:rsidRDefault="00152A1E" w:rsidP="00D67B0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Pr="00D67B0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20" w:type="dxa"/>
            <w:vAlign w:val="center"/>
          </w:tcPr>
          <w:p w:rsidR="00342269" w:rsidRPr="00D67B0F" w:rsidRDefault="007965B0" w:rsidP="00D67B0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342269" w:rsidRPr="00D67B0F" w:rsidRDefault="007965B0" w:rsidP="00D67B0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2026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342269" w:rsidTr="00CF706E">
        <w:trPr>
          <w:trHeight w:val="541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Налоговые и неналоговые доходы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7965B0" w:rsidP="00342269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2 190,30</w:t>
            </w:r>
          </w:p>
        </w:tc>
        <w:tc>
          <w:tcPr>
            <w:tcW w:w="1327" w:type="dxa"/>
            <w:vAlign w:val="center"/>
          </w:tcPr>
          <w:p w:rsidR="00342269" w:rsidRPr="00342269" w:rsidRDefault="007965B0" w:rsidP="00342269">
            <w:pPr>
              <w:jc w:val="center"/>
              <w:rPr>
                <w:b/>
              </w:rPr>
            </w:pPr>
            <w:r>
              <w:rPr>
                <w:b/>
              </w:rPr>
              <w:t>2 201,72</w:t>
            </w:r>
          </w:p>
        </w:tc>
        <w:tc>
          <w:tcPr>
            <w:tcW w:w="1193" w:type="dxa"/>
            <w:vAlign w:val="center"/>
          </w:tcPr>
          <w:p w:rsidR="00342269" w:rsidRPr="00342269" w:rsidRDefault="007965B0" w:rsidP="00342269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1 965,71</w:t>
            </w:r>
          </w:p>
        </w:tc>
        <w:tc>
          <w:tcPr>
            <w:tcW w:w="1120" w:type="dxa"/>
            <w:vAlign w:val="center"/>
          </w:tcPr>
          <w:p w:rsidR="00342269" w:rsidRPr="00342269" w:rsidRDefault="007965B0" w:rsidP="00342269">
            <w:pPr>
              <w:jc w:val="center"/>
              <w:rPr>
                <w:b/>
              </w:rPr>
            </w:pPr>
            <w:r>
              <w:rPr>
                <w:b/>
              </w:rPr>
              <w:t>2 009,24</w:t>
            </w:r>
          </w:p>
        </w:tc>
        <w:tc>
          <w:tcPr>
            <w:tcW w:w="1196" w:type="dxa"/>
            <w:vAlign w:val="center"/>
          </w:tcPr>
          <w:p w:rsidR="00342269" w:rsidRPr="00342269" w:rsidRDefault="007965B0" w:rsidP="00342269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2 043,70</w:t>
            </w:r>
          </w:p>
        </w:tc>
      </w:tr>
      <w:tr w:rsidR="00342269" w:rsidTr="00CF706E">
        <w:trPr>
          <w:trHeight w:val="526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152A1E" w:rsidP="00342269">
            <w:pPr>
              <w:ind w:right="57"/>
              <w:jc w:val="center"/>
            </w:pPr>
            <w:r>
              <w:t>-2,21</w:t>
            </w:r>
          </w:p>
        </w:tc>
        <w:tc>
          <w:tcPr>
            <w:tcW w:w="1327" w:type="dxa"/>
            <w:vAlign w:val="center"/>
          </w:tcPr>
          <w:p w:rsidR="00342269" w:rsidRPr="00342269" w:rsidRDefault="00152A1E" w:rsidP="00342269">
            <w:pPr>
              <w:jc w:val="center"/>
            </w:pPr>
            <w:r>
              <w:t>+11,42</w:t>
            </w:r>
          </w:p>
        </w:tc>
        <w:tc>
          <w:tcPr>
            <w:tcW w:w="1193" w:type="dxa"/>
            <w:vAlign w:val="center"/>
          </w:tcPr>
          <w:p w:rsidR="00342269" w:rsidRPr="00342269" w:rsidRDefault="001B54F4" w:rsidP="00342269">
            <w:pPr>
              <w:ind w:right="70"/>
              <w:jc w:val="center"/>
            </w:pPr>
            <w:r>
              <w:t>-236,01</w:t>
            </w:r>
          </w:p>
        </w:tc>
        <w:tc>
          <w:tcPr>
            <w:tcW w:w="1120" w:type="dxa"/>
            <w:vAlign w:val="center"/>
          </w:tcPr>
          <w:p w:rsidR="00342269" w:rsidRPr="00342269" w:rsidRDefault="001B54F4" w:rsidP="00342269">
            <w:pPr>
              <w:jc w:val="center"/>
            </w:pPr>
            <w:r>
              <w:t>+43,53</w:t>
            </w:r>
          </w:p>
        </w:tc>
        <w:tc>
          <w:tcPr>
            <w:tcW w:w="1196" w:type="dxa"/>
            <w:vAlign w:val="center"/>
          </w:tcPr>
          <w:p w:rsidR="00342269" w:rsidRPr="00342269" w:rsidRDefault="001B54F4" w:rsidP="00342269">
            <w:pPr>
              <w:jc w:val="center"/>
            </w:pPr>
            <w:r>
              <w:t>+34,46</w:t>
            </w:r>
          </w:p>
        </w:tc>
      </w:tr>
      <w:tr w:rsidR="00342269" w:rsidTr="00CF706E">
        <w:trPr>
          <w:trHeight w:val="526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60" w:type="dxa"/>
            <w:vAlign w:val="center"/>
          </w:tcPr>
          <w:p w:rsidR="00342269" w:rsidRPr="00342269" w:rsidRDefault="00152A1E" w:rsidP="00342269">
            <w:pPr>
              <w:jc w:val="center"/>
            </w:pPr>
            <w:r>
              <w:t>-0,10</w:t>
            </w:r>
          </w:p>
        </w:tc>
        <w:tc>
          <w:tcPr>
            <w:tcW w:w="1327" w:type="dxa"/>
            <w:vAlign w:val="center"/>
          </w:tcPr>
          <w:p w:rsidR="00342269" w:rsidRPr="00342269" w:rsidRDefault="00152A1E" w:rsidP="00342269">
            <w:pPr>
              <w:jc w:val="center"/>
            </w:pPr>
            <w:r>
              <w:t>+0,52</w:t>
            </w:r>
          </w:p>
        </w:tc>
        <w:tc>
          <w:tcPr>
            <w:tcW w:w="1193" w:type="dxa"/>
            <w:vAlign w:val="center"/>
          </w:tcPr>
          <w:p w:rsidR="00342269" w:rsidRPr="00342269" w:rsidRDefault="001B54F4" w:rsidP="00342269">
            <w:pPr>
              <w:ind w:right="25"/>
              <w:jc w:val="center"/>
            </w:pPr>
            <w:r>
              <w:t>-10,72</w:t>
            </w:r>
          </w:p>
        </w:tc>
        <w:tc>
          <w:tcPr>
            <w:tcW w:w="1120" w:type="dxa"/>
            <w:vAlign w:val="center"/>
          </w:tcPr>
          <w:p w:rsidR="00342269" w:rsidRPr="00342269" w:rsidRDefault="001B54F4" w:rsidP="00342269">
            <w:pPr>
              <w:jc w:val="center"/>
            </w:pPr>
            <w:r>
              <w:t>+2,21</w:t>
            </w:r>
          </w:p>
        </w:tc>
        <w:tc>
          <w:tcPr>
            <w:tcW w:w="1196" w:type="dxa"/>
            <w:vAlign w:val="center"/>
          </w:tcPr>
          <w:p w:rsidR="00342269" w:rsidRPr="00342269" w:rsidRDefault="001B54F4" w:rsidP="00342269">
            <w:pPr>
              <w:jc w:val="center"/>
            </w:pPr>
            <w:r>
              <w:t>+1,72</w:t>
            </w:r>
          </w:p>
        </w:tc>
      </w:tr>
      <w:tr w:rsidR="00342269" w:rsidTr="0062283A">
        <w:trPr>
          <w:trHeight w:val="398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327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93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20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96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</w:tr>
      <w:tr w:rsidR="00342269" w:rsidTr="0062283A">
        <w:trPr>
          <w:trHeight w:val="415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0D4240" w:rsidP="00342269">
            <w:pPr>
              <w:ind w:right="50"/>
              <w:jc w:val="center"/>
              <w:rPr>
                <w:b/>
              </w:rPr>
            </w:pPr>
            <w:r>
              <w:rPr>
                <w:b/>
              </w:rPr>
              <w:t>2 062,10</w:t>
            </w:r>
          </w:p>
        </w:tc>
        <w:tc>
          <w:tcPr>
            <w:tcW w:w="1327" w:type="dxa"/>
            <w:vAlign w:val="center"/>
          </w:tcPr>
          <w:p w:rsidR="00342269" w:rsidRPr="00342269" w:rsidRDefault="001B54F4" w:rsidP="00342269">
            <w:pPr>
              <w:jc w:val="center"/>
              <w:rPr>
                <w:b/>
              </w:rPr>
            </w:pPr>
            <w:r>
              <w:rPr>
                <w:b/>
              </w:rPr>
              <w:t>2 069,79</w:t>
            </w:r>
          </w:p>
        </w:tc>
        <w:tc>
          <w:tcPr>
            <w:tcW w:w="1193" w:type="dxa"/>
            <w:vAlign w:val="center"/>
          </w:tcPr>
          <w:p w:rsidR="00342269" w:rsidRPr="00342269" w:rsidRDefault="00C6377D" w:rsidP="00342269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1 878,1</w:t>
            </w:r>
            <w:r w:rsidR="00B4400B">
              <w:rPr>
                <w:b/>
              </w:rPr>
              <w:t>5</w:t>
            </w:r>
          </w:p>
        </w:tc>
        <w:tc>
          <w:tcPr>
            <w:tcW w:w="1120" w:type="dxa"/>
            <w:vAlign w:val="center"/>
          </w:tcPr>
          <w:p w:rsidR="00342269" w:rsidRPr="00342269" w:rsidRDefault="00C6377D" w:rsidP="00342269">
            <w:pPr>
              <w:jc w:val="center"/>
              <w:rPr>
                <w:b/>
              </w:rPr>
            </w:pPr>
            <w:r>
              <w:rPr>
                <w:b/>
              </w:rPr>
              <w:t>1 921,68</w:t>
            </w:r>
          </w:p>
        </w:tc>
        <w:tc>
          <w:tcPr>
            <w:tcW w:w="1196" w:type="dxa"/>
            <w:vAlign w:val="center"/>
          </w:tcPr>
          <w:p w:rsidR="00342269" w:rsidRPr="00FE5E58" w:rsidRDefault="00C6377D" w:rsidP="00342269">
            <w:pPr>
              <w:jc w:val="center"/>
              <w:rPr>
                <w:b/>
              </w:rPr>
            </w:pPr>
            <w:r>
              <w:rPr>
                <w:b/>
              </w:rPr>
              <w:t>1 956,14</w:t>
            </w:r>
          </w:p>
        </w:tc>
      </w:tr>
    </w:tbl>
    <w:p w:rsidR="00447157" w:rsidRDefault="00447157">
      <w:pPr>
        <w:sectPr w:rsidR="00447157">
          <w:pgSz w:w="11900" w:h="16840"/>
          <w:pgMar w:top="685" w:right="860" w:bottom="491" w:left="1260" w:header="0" w:footer="0" w:gutter="0"/>
          <w:cols w:space="720" w:equalWidth="0">
            <w:col w:w="9780"/>
          </w:cols>
        </w:sectPr>
      </w:pPr>
    </w:p>
    <w:tbl>
      <w:tblPr>
        <w:tblpPr w:leftFromText="180" w:rightFromText="180" w:vertAnchor="page" w:horzAnchor="margin" w:tblpY="301"/>
        <w:tblW w:w="102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276"/>
        <w:gridCol w:w="1417"/>
        <w:gridCol w:w="1134"/>
        <w:gridCol w:w="1134"/>
        <w:gridCol w:w="1134"/>
        <w:gridCol w:w="481"/>
      </w:tblGrid>
      <w:tr w:rsidR="00D67B0F" w:rsidTr="0062283A">
        <w:trPr>
          <w:trHeight w:val="560"/>
        </w:trPr>
        <w:tc>
          <w:tcPr>
            <w:tcW w:w="10262" w:type="dxa"/>
            <w:gridSpan w:val="7"/>
            <w:vAlign w:val="bottom"/>
          </w:tcPr>
          <w:p w:rsidR="00D67B0F" w:rsidRDefault="00D67B0F" w:rsidP="0062283A">
            <w:pPr>
              <w:rPr>
                <w:sz w:val="1"/>
                <w:szCs w:val="1"/>
              </w:rPr>
            </w:pPr>
          </w:p>
        </w:tc>
      </w:tr>
      <w:tr w:rsidR="00934547" w:rsidTr="001B3251">
        <w:trPr>
          <w:trHeight w:val="45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4547" w:rsidRDefault="001B54F4" w:rsidP="0062283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934547">
              <w:rPr>
                <w:rFonts w:eastAsia="Times New Roman"/>
                <w:b/>
                <w:bCs/>
              </w:rPr>
              <w:t xml:space="preserve"> год (отчет)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4547" w:rsidRDefault="001B54F4" w:rsidP="0062283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934547">
              <w:rPr>
                <w:rFonts w:eastAsia="Times New Roman"/>
                <w:b/>
                <w:bCs/>
              </w:rPr>
              <w:t xml:space="preserve"> год </w:t>
            </w:r>
            <w:r w:rsidR="00934547">
              <w:rPr>
                <w:rFonts w:eastAsia="Times New Roman"/>
                <w:b/>
                <w:bCs/>
                <w:w w:val="99"/>
              </w:rPr>
              <w:t xml:space="preserve">(ожидаемое </w:t>
            </w:r>
            <w:r w:rsidR="00934547"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481" w:type="dxa"/>
            <w:tcBorders>
              <w:lef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1"/>
                <w:szCs w:val="1"/>
              </w:rPr>
            </w:pPr>
          </w:p>
        </w:tc>
      </w:tr>
      <w:tr w:rsidR="00934547" w:rsidTr="001B3251">
        <w:trPr>
          <w:gridAfter w:val="1"/>
          <w:wAfter w:w="481" w:type="dxa"/>
          <w:trHeight w:val="451"/>
        </w:trPr>
        <w:tc>
          <w:tcPr>
            <w:tcW w:w="36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934547" w:rsidRPr="00C6377D" w:rsidRDefault="001B54F4" w:rsidP="0062283A">
            <w:pPr>
              <w:jc w:val="center"/>
              <w:rPr>
                <w:sz w:val="20"/>
                <w:szCs w:val="20"/>
              </w:rPr>
            </w:pPr>
            <w:r w:rsidRPr="00C6377D">
              <w:rPr>
                <w:rFonts w:eastAsia="Times New Roman"/>
                <w:b/>
                <w:bCs/>
              </w:rPr>
              <w:t>2024 год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934547" w:rsidRPr="00C6377D" w:rsidRDefault="001B54F4" w:rsidP="0062283A">
            <w:pPr>
              <w:jc w:val="center"/>
              <w:rPr>
                <w:sz w:val="20"/>
                <w:szCs w:val="20"/>
              </w:rPr>
            </w:pPr>
            <w:r w:rsidRPr="00C6377D">
              <w:rPr>
                <w:rFonts w:eastAsia="Times New Roman"/>
                <w:b/>
                <w:bCs/>
              </w:rPr>
              <w:t>2025</w:t>
            </w:r>
            <w:r w:rsidR="00934547" w:rsidRPr="00C6377D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8" w:space="0" w:color="auto"/>
            </w:tcBorders>
            <w:vAlign w:val="center"/>
          </w:tcPr>
          <w:p w:rsidR="00934547" w:rsidRPr="00C6377D" w:rsidRDefault="001B54F4" w:rsidP="0062283A">
            <w:pPr>
              <w:jc w:val="center"/>
              <w:rPr>
                <w:sz w:val="20"/>
                <w:szCs w:val="20"/>
              </w:rPr>
            </w:pPr>
            <w:r w:rsidRPr="00C6377D">
              <w:rPr>
                <w:rFonts w:eastAsia="Times New Roman"/>
                <w:b/>
                <w:bCs/>
              </w:rPr>
              <w:t>2026</w:t>
            </w:r>
            <w:r w:rsidR="00934547" w:rsidRPr="00C6377D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934547" w:rsidTr="0062283A">
        <w:trPr>
          <w:gridAfter w:val="1"/>
          <w:wAfter w:w="481" w:type="dxa"/>
          <w:trHeight w:val="8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</w:tr>
      <w:tr w:rsidR="00342269" w:rsidTr="0062283A">
        <w:trPr>
          <w:gridAfter w:val="1"/>
          <w:wAfter w:w="481" w:type="dxa"/>
          <w:trHeight w:val="561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152A1E" w:rsidP="0062283A">
            <w:pPr>
              <w:jc w:val="center"/>
            </w:pPr>
            <w:r>
              <w:t>-40,12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1B54F4" w:rsidP="0062283A">
            <w:pPr>
              <w:jc w:val="center"/>
            </w:pPr>
            <w:r>
              <w:t>+7,69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C6377D" w:rsidP="0062283A">
            <w:pPr>
              <w:jc w:val="center"/>
            </w:pPr>
            <w:r>
              <w:t>-191,6</w:t>
            </w:r>
            <w:r w:rsidR="008D7D30"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C6377D" w:rsidP="0062283A">
            <w:pPr>
              <w:jc w:val="center"/>
            </w:pPr>
            <w:r>
              <w:t>+43,5</w:t>
            </w:r>
            <w:r w:rsidR="008D7D30"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C6377D" w:rsidP="0062283A">
            <w:pPr>
              <w:jc w:val="center"/>
            </w:pPr>
            <w:r>
              <w:t>+34,46</w:t>
            </w:r>
          </w:p>
        </w:tc>
      </w:tr>
      <w:tr w:rsidR="00342269" w:rsidTr="0062283A">
        <w:trPr>
          <w:gridAfter w:val="1"/>
          <w:wAfter w:w="481" w:type="dxa"/>
          <w:trHeight w:val="5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152A1E" w:rsidP="0062283A">
            <w:pPr>
              <w:jc w:val="center"/>
            </w:pPr>
            <w:r>
              <w:t>-1,91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1B54F4" w:rsidP="0062283A">
            <w:pPr>
              <w:jc w:val="center"/>
            </w:pPr>
            <w:r>
              <w:t>+0,37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C6377D" w:rsidP="0062283A">
            <w:pPr>
              <w:jc w:val="center"/>
            </w:pPr>
            <w:r>
              <w:t>-9,</w:t>
            </w:r>
            <w:r w:rsidR="00B4400B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+2,32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+1,79</w:t>
            </w:r>
          </w:p>
        </w:tc>
      </w:tr>
      <w:tr w:rsidR="00342269" w:rsidTr="0062283A">
        <w:trPr>
          <w:gridAfter w:val="1"/>
          <w:wAfter w:w="481" w:type="dxa"/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0D4240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128,20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1B54F4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131,93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87,56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87,56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spacing w:line="244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87,56</w:t>
            </w:r>
          </w:p>
        </w:tc>
      </w:tr>
      <w:tr w:rsidR="00342269" w:rsidTr="0062283A">
        <w:trPr>
          <w:gridAfter w:val="1"/>
          <w:wAfter w:w="481" w:type="dxa"/>
          <w:trHeight w:val="224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152A1E" w:rsidP="0062283A">
            <w:pPr>
              <w:jc w:val="center"/>
            </w:pPr>
            <w:r>
              <w:t>+37,91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1B54F4" w:rsidP="0062283A">
            <w:pPr>
              <w:jc w:val="center"/>
            </w:pPr>
            <w:r>
              <w:t>+3,73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-44,37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0,00</w:t>
            </w:r>
          </w:p>
        </w:tc>
      </w:tr>
      <w:tr w:rsidR="00342269" w:rsidTr="0062283A">
        <w:trPr>
          <w:gridAfter w:val="1"/>
          <w:wAfter w:w="481" w:type="dxa"/>
          <w:trHeight w:val="23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</w:tr>
      <w:tr w:rsidR="00342269" w:rsidTr="0062283A">
        <w:trPr>
          <w:gridAfter w:val="1"/>
          <w:wAfter w:w="481" w:type="dxa"/>
          <w:trHeight w:val="109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</w:tr>
      <w:tr w:rsidR="00342269" w:rsidTr="0062283A">
        <w:trPr>
          <w:gridAfter w:val="1"/>
          <w:wAfter w:w="481" w:type="dxa"/>
          <w:trHeight w:val="224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152A1E" w:rsidP="0062283A">
            <w:pPr>
              <w:jc w:val="center"/>
            </w:pPr>
            <w:r>
              <w:t>+41,99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1B54F4" w:rsidP="0062283A">
            <w:pPr>
              <w:jc w:val="center"/>
            </w:pPr>
            <w:r>
              <w:t>+2,91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-33,63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B4400B" w:rsidP="0062283A">
            <w:pPr>
              <w:jc w:val="center"/>
            </w:pPr>
            <w:r>
              <w:t>0,00</w:t>
            </w:r>
          </w:p>
        </w:tc>
      </w:tr>
      <w:tr w:rsidR="00342269" w:rsidTr="0062283A">
        <w:trPr>
          <w:gridAfter w:val="1"/>
          <w:wAfter w:w="481" w:type="dxa"/>
          <w:trHeight w:val="23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</w:tr>
      <w:tr w:rsidR="00D67B0F" w:rsidTr="0062283A">
        <w:trPr>
          <w:trHeight w:val="109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481" w:type="dxa"/>
            <w:vAlign w:val="bottom"/>
          </w:tcPr>
          <w:p w:rsidR="00D67B0F" w:rsidRDefault="00D67B0F" w:rsidP="0062283A">
            <w:pPr>
              <w:rPr>
                <w:sz w:val="1"/>
                <w:szCs w:val="1"/>
              </w:rPr>
            </w:pP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51" w:lineRule="exact"/>
        <w:rPr>
          <w:sz w:val="20"/>
          <w:szCs w:val="20"/>
        </w:rPr>
      </w:pPr>
    </w:p>
    <w:p w:rsidR="00447157" w:rsidRPr="00C6377D" w:rsidRDefault="00B017DC" w:rsidP="009777BD">
      <w:pPr>
        <w:spacing w:line="239" w:lineRule="auto"/>
        <w:ind w:right="160" w:firstLine="708"/>
        <w:jc w:val="both"/>
        <w:rPr>
          <w:sz w:val="20"/>
          <w:szCs w:val="20"/>
        </w:rPr>
      </w:pPr>
      <w:r w:rsidRPr="00C6377D">
        <w:rPr>
          <w:rFonts w:eastAsia="Times New Roman"/>
          <w:sz w:val="26"/>
          <w:szCs w:val="26"/>
        </w:rPr>
        <w:t xml:space="preserve">Налоговые и </w:t>
      </w:r>
      <w:r w:rsidR="008D7D30">
        <w:rPr>
          <w:rFonts w:eastAsia="Times New Roman"/>
          <w:sz w:val="26"/>
          <w:szCs w:val="26"/>
        </w:rPr>
        <w:t>неналоговые доходы занимают 15,03</w:t>
      </w:r>
      <w:r w:rsidRPr="00C6377D">
        <w:rPr>
          <w:rFonts w:eastAsia="Times New Roman"/>
          <w:sz w:val="26"/>
          <w:szCs w:val="26"/>
        </w:rPr>
        <w:t>% в общей сумме доходов бюджета Иванковского сельског</w:t>
      </w:r>
      <w:r w:rsidR="008D7D30">
        <w:rPr>
          <w:rFonts w:eastAsia="Times New Roman"/>
          <w:sz w:val="26"/>
          <w:szCs w:val="26"/>
        </w:rPr>
        <w:t>о поселения, планируемых на 2024 год, 17,92% в общей сумме доходов на 2025</w:t>
      </w:r>
      <w:r w:rsidR="00794C77" w:rsidRPr="00C6377D">
        <w:rPr>
          <w:rFonts w:eastAsia="Times New Roman"/>
          <w:sz w:val="26"/>
          <w:szCs w:val="26"/>
        </w:rPr>
        <w:t xml:space="preserve"> год</w:t>
      </w:r>
      <w:r w:rsidR="008D7D30">
        <w:rPr>
          <w:rFonts w:eastAsia="Times New Roman"/>
          <w:sz w:val="26"/>
          <w:szCs w:val="26"/>
        </w:rPr>
        <w:t>, 18,33</w:t>
      </w:r>
      <w:r w:rsidR="00623A75" w:rsidRPr="00C6377D">
        <w:rPr>
          <w:rFonts w:eastAsia="Times New Roman"/>
          <w:sz w:val="26"/>
          <w:szCs w:val="26"/>
        </w:rPr>
        <w:t xml:space="preserve">% </w:t>
      </w:r>
      <w:r w:rsidR="008D7D30">
        <w:rPr>
          <w:rFonts w:eastAsia="Times New Roman"/>
          <w:sz w:val="26"/>
          <w:szCs w:val="26"/>
        </w:rPr>
        <w:t>в общей сумме доходов на 2026</w:t>
      </w:r>
      <w:r w:rsidRPr="00C6377D">
        <w:rPr>
          <w:rFonts w:eastAsia="Times New Roman"/>
          <w:sz w:val="26"/>
          <w:szCs w:val="26"/>
        </w:rPr>
        <w:t xml:space="preserve"> год.</w:t>
      </w:r>
    </w:p>
    <w:p w:rsidR="00447157" w:rsidRPr="00C6377D" w:rsidRDefault="00447157" w:rsidP="009777BD">
      <w:pPr>
        <w:spacing w:line="3" w:lineRule="exact"/>
        <w:rPr>
          <w:sz w:val="20"/>
          <w:szCs w:val="20"/>
        </w:rPr>
      </w:pPr>
    </w:p>
    <w:p w:rsidR="00447157" w:rsidRPr="00C6377D" w:rsidRDefault="008D7D30" w:rsidP="00EB56C9">
      <w:pPr>
        <w:tabs>
          <w:tab w:val="left" w:pos="1367"/>
        </w:tabs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2024</w:t>
      </w:r>
      <w:r w:rsidR="00B017DC" w:rsidRPr="00C6377D">
        <w:rPr>
          <w:rFonts w:eastAsia="Times New Roman"/>
          <w:sz w:val="26"/>
          <w:szCs w:val="26"/>
        </w:rPr>
        <w:t xml:space="preserve"> году налоговые и неналоговые доходы бюджета Иванковского сельского поселени</w:t>
      </w:r>
      <w:r w:rsidR="00471DC0" w:rsidRPr="00C6377D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прогнозируются в сумме 19 965,71</w:t>
      </w:r>
      <w:r w:rsidR="00B017DC" w:rsidRPr="00C6377D">
        <w:rPr>
          <w:rFonts w:eastAsia="Times New Roman"/>
          <w:sz w:val="26"/>
          <w:szCs w:val="26"/>
        </w:rPr>
        <w:t xml:space="preserve"> тыс. руб. По сравнению с ожида</w:t>
      </w:r>
      <w:r>
        <w:rPr>
          <w:rFonts w:eastAsia="Times New Roman"/>
          <w:sz w:val="26"/>
          <w:szCs w:val="26"/>
        </w:rPr>
        <w:t>емым исполнением бюджета за 2023 год, они снижены на 236,01</w:t>
      </w:r>
      <w:r w:rsidR="00471DC0" w:rsidRPr="00C6377D">
        <w:rPr>
          <w:rFonts w:eastAsia="Times New Roman"/>
          <w:sz w:val="26"/>
          <w:szCs w:val="26"/>
        </w:rPr>
        <w:t xml:space="preserve"> тыс. руб. или </w:t>
      </w:r>
      <w:r>
        <w:rPr>
          <w:rFonts w:eastAsia="Times New Roman"/>
          <w:sz w:val="26"/>
          <w:szCs w:val="26"/>
        </w:rPr>
        <w:t>на 10,72</w:t>
      </w:r>
      <w:r w:rsidR="00B017DC" w:rsidRPr="00C6377D">
        <w:rPr>
          <w:rFonts w:eastAsia="Times New Roman"/>
          <w:sz w:val="26"/>
          <w:szCs w:val="26"/>
        </w:rPr>
        <w:t>%.</w:t>
      </w:r>
    </w:p>
    <w:p w:rsidR="00471DC0" w:rsidRPr="00C6377D" w:rsidRDefault="00471DC0" w:rsidP="009777BD">
      <w:pPr>
        <w:pStyle w:val="21"/>
        <w:spacing w:before="0" w:after="0" w:line="100" w:lineRule="atLeast"/>
        <w:ind w:left="0" w:right="137" w:firstLine="708"/>
        <w:rPr>
          <w:sz w:val="26"/>
          <w:szCs w:val="26"/>
        </w:rPr>
      </w:pPr>
      <w:r w:rsidRPr="00C6377D">
        <w:rPr>
          <w:sz w:val="26"/>
          <w:szCs w:val="26"/>
        </w:rPr>
        <w:t>Налоговые и неналоговые доходы бюджета Иванковского сельского</w:t>
      </w:r>
      <w:r w:rsidR="008D7D30">
        <w:rPr>
          <w:sz w:val="26"/>
          <w:szCs w:val="26"/>
        </w:rPr>
        <w:t xml:space="preserve"> поселения на 2025</w:t>
      </w:r>
      <w:r w:rsidRPr="00C6377D">
        <w:rPr>
          <w:sz w:val="26"/>
          <w:szCs w:val="26"/>
        </w:rPr>
        <w:t xml:space="preserve"> год </w:t>
      </w:r>
      <w:r w:rsidR="008D7D30">
        <w:rPr>
          <w:sz w:val="26"/>
          <w:szCs w:val="26"/>
        </w:rPr>
        <w:t>запланированы в сумме 2 009,24</w:t>
      </w:r>
      <w:r w:rsidRPr="00C6377D">
        <w:rPr>
          <w:sz w:val="26"/>
          <w:szCs w:val="26"/>
        </w:rPr>
        <w:t xml:space="preserve"> тыс. рублей и прогнозируются с увеличением по ср</w:t>
      </w:r>
      <w:r w:rsidR="008D7D30">
        <w:rPr>
          <w:sz w:val="26"/>
          <w:szCs w:val="26"/>
        </w:rPr>
        <w:t>авнению с 2024 годом на 43,53 тыс. рублей или на 2,21</w:t>
      </w:r>
      <w:r w:rsidRPr="00C6377D">
        <w:rPr>
          <w:sz w:val="26"/>
          <w:szCs w:val="26"/>
        </w:rPr>
        <w:t>%.</w:t>
      </w:r>
      <w:r w:rsidRPr="00C6377D">
        <w:rPr>
          <w:sz w:val="26"/>
          <w:szCs w:val="26"/>
        </w:rPr>
        <w:tab/>
      </w:r>
    </w:p>
    <w:p w:rsidR="00471DC0" w:rsidRPr="00C6377D" w:rsidRDefault="008D7D30" w:rsidP="009777BD">
      <w:pPr>
        <w:pStyle w:val="21"/>
        <w:spacing w:after="0" w:line="100" w:lineRule="atLeast"/>
        <w:ind w:left="0" w:right="137" w:firstLine="708"/>
        <w:rPr>
          <w:sz w:val="26"/>
          <w:szCs w:val="26"/>
        </w:rPr>
      </w:pPr>
      <w:r>
        <w:rPr>
          <w:sz w:val="26"/>
          <w:szCs w:val="26"/>
        </w:rPr>
        <w:t>На 2026</w:t>
      </w:r>
      <w:r w:rsidR="00471DC0" w:rsidRPr="00C6377D">
        <w:rPr>
          <w:sz w:val="26"/>
          <w:szCs w:val="26"/>
        </w:rPr>
        <w:t xml:space="preserve"> год налоговые и неналоговые доходы бюджета Иванковского сельского поселения </w:t>
      </w:r>
      <w:r>
        <w:rPr>
          <w:sz w:val="26"/>
          <w:szCs w:val="26"/>
        </w:rPr>
        <w:t>запланированы в сумме 2 043,70</w:t>
      </w:r>
      <w:r w:rsidR="00471DC0" w:rsidRPr="00C6377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2025 годом они увеличены на 34,46</w:t>
      </w:r>
      <w:r w:rsidR="00471DC0" w:rsidRPr="00C6377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или на 1,72</w:t>
      </w:r>
      <w:r w:rsidR="00471DC0" w:rsidRPr="00C6377D">
        <w:rPr>
          <w:sz w:val="26"/>
          <w:szCs w:val="26"/>
        </w:rPr>
        <w:t>%.</w:t>
      </w:r>
    </w:p>
    <w:p w:rsidR="00447157" w:rsidRPr="00C6377D" w:rsidRDefault="00B017DC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C6377D">
        <w:rPr>
          <w:rFonts w:eastAsia="Times New Roman"/>
          <w:sz w:val="26"/>
          <w:szCs w:val="26"/>
        </w:rPr>
        <w:t xml:space="preserve">Как видно из приведенной выше таблицы №3, в </w:t>
      </w:r>
      <w:r w:rsidR="008D7D30">
        <w:rPr>
          <w:rFonts w:eastAsia="Times New Roman"/>
          <w:sz w:val="26"/>
          <w:szCs w:val="26"/>
        </w:rPr>
        <w:t>2024</w:t>
      </w:r>
      <w:r w:rsidR="001B3251" w:rsidRPr="00C6377D">
        <w:rPr>
          <w:rFonts w:eastAsia="Times New Roman"/>
          <w:sz w:val="26"/>
          <w:szCs w:val="26"/>
        </w:rPr>
        <w:t xml:space="preserve"> году прогнозируется</w:t>
      </w:r>
      <w:r w:rsidRPr="00C6377D">
        <w:rPr>
          <w:rFonts w:eastAsia="Times New Roman"/>
          <w:sz w:val="26"/>
          <w:szCs w:val="26"/>
        </w:rPr>
        <w:t xml:space="preserve"> уменьшение доходной части бюджета поселения по налоговым и неналоговым доходам, по сравнению с ожидаемым исполнением бюджет</w:t>
      </w:r>
      <w:r w:rsidR="00EB56C9" w:rsidRPr="00C6377D">
        <w:rPr>
          <w:rFonts w:eastAsia="Times New Roman"/>
          <w:sz w:val="26"/>
          <w:szCs w:val="26"/>
        </w:rPr>
        <w:t>а за 202</w:t>
      </w:r>
      <w:r w:rsidR="008D7D30">
        <w:rPr>
          <w:rFonts w:eastAsia="Times New Roman"/>
          <w:sz w:val="26"/>
          <w:szCs w:val="26"/>
        </w:rPr>
        <w:t>3</w:t>
      </w:r>
      <w:r w:rsidR="00471DC0" w:rsidRPr="00C6377D">
        <w:rPr>
          <w:rFonts w:eastAsia="Times New Roman"/>
          <w:sz w:val="26"/>
          <w:szCs w:val="26"/>
        </w:rPr>
        <w:t xml:space="preserve"> год</w:t>
      </w:r>
      <w:r w:rsidRPr="00C6377D">
        <w:rPr>
          <w:rFonts w:eastAsia="Times New Roman"/>
          <w:sz w:val="26"/>
          <w:szCs w:val="26"/>
        </w:rPr>
        <w:t>. В</w:t>
      </w:r>
      <w:r w:rsidR="008D7D30">
        <w:rPr>
          <w:rFonts w:eastAsia="Times New Roman"/>
          <w:sz w:val="26"/>
          <w:szCs w:val="26"/>
        </w:rPr>
        <w:t xml:space="preserve"> 2025</w:t>
      </w:r>
      <w:r w:rsidR="001B3251" w:rsidRPr="00C6377D">
        <w:rPr>
          <w:rFonts w:eastAsia="Times New Roman"/>
          <w:sz w:val="26"/>
          <w:szCs w:val="26"/>
        </w:rPr>
        <w:t xml:space="preserve"> году планируется наращив</w:t>
      </w:r>
      <w:r w:rsidR="008D7D30">
        <w:rPr>
          <w:rFonts w:eastAsia="Times New Roman"/>
          <w:sz w:val="26"/>
          <w:szCs w:val="26"/>
        </w:rPr>
        <w:t>ание доходов по сравнению с 2024 годом</w:t>
      </w:r>
      <w:r w:rsidR="00CB7CA6">
        <w:rPr>
          <w:rFonts w:eastAsia="Times New Roman"/>
          <w:sz w:val="26"/>
          <w:szCs w:val="26"/>
        </w:rPr>
        <w:t>, в 2026</w:t>
      </w:r>
      <w:r w:rsidR="001B3251" w:rsidRPr="00C6377D">
        <w:rPr>
          <w:rFonts w:eastAsia="Times New Roman"/>
          <w:sz w:val="26"/>
          <w:szCs w:val="26"/>
        </w:rPr>
        <w:t xml:space="preserve"> также планируется наращив</w:t>
      </w:r>
      <w:r w:rsidR="00CB7CA6">
        <w:rPr>
          <w:rFonts w:eastAsia="Times New Roman"/>
          <w:sz w:val="26"/>
          <w:szCs w:val="26"/>
        </w:rPr>
        <w:t>ание доходов по сравнению с 2025 годом</w:t>
      </w:r>
      <w:r w:rsidR="001B3251" w:rsidRPr="00C6377D">
        <w:rPr>
          <w:rFonts w:eastAsia="Times New Roman"/>
          <w:sz w:val="26"/>
          <w:szCs w:val="26"/>
        </w:rPr>
        <w:t>.</w:t>
      </w:r>
    </w:p>
    <w:p w:rsidR="00447157" w:rsidRPr="00C6377D" w:rsidRDefault="00CB7CA6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налоговым доходам на 2024</w:t>
      </w:r>
      <w:r w:rsidR="00B017DC" w:rsidRPr="00C6377D">
        <w:rPr>
          <w:rFonts w:eastAsia="Times New Roman"/>
          <w:sz w:val="26"/>
          <w:szCs w:val="26"/>
        </w:rPr>
        <w:t xml:space="preserve"> год прогнозируется уменьшен</w:t>
      </w:r>
      <w:r>
        <w:rPr>
          <w:rFonts w:eastAsia="Times New Roman"/>
          <w:sz w:val="26"/>
          <w:szCs w:val="26"/>
        </w:rPr>
        <w:t xml:space="preserve">ие поступлений на </w:t>
      </w:r>
      <w:r w:rsidRPr="00C52886">
        <w:rPr>
          <w:rFonts w:eastAsia="Times New Roman"/>
          <w:sz w:val="26"/>
          <w:szCs w:val="26"/>
        </w:rPr>
        <w:t>191,64</w:t>
      </w:r>
      <w:r w:rsidR="005B2328" w:rsidRPr="00C6377D">
        <w:rPr>
          <w:rFonts w:eastAsia="Times New Roman"/>
          <w:sz w:val="26"/>
          <w:szCs w:val="26"/>
        </w:rPr>
        <w:t xml:space="preserve"> тыс. руб. или на </w:t>
      </w:r>
      <w:r w:rsidR="00C52886">
        <w:rPr>
          <w:rFonts w:eastAsia="Times New Roman"/>
          <w:sz w:val="26"/>
          <w:szCs w:val="26"/>
        </w:rPr>
        <w:t>9,26</w:t>
      </w:r>
      <w:r w:rsidR="00B017DC" w:rsidRPr="00C52886">
        <w:rPr>
          <w:rFonts w:eastAsia="Times New Roman"/>
          <w:sz w:val="26"/>
          <w:szCs w:val="26"/>
        </w:rPr>
        <w:t xml:space="preserve"> процентных пункта</w:t>
      </w:r>
      <w:r w:rsidR="00B017DC" w:rsidRPr="00C6377D">
        <w:rPr>
          <w:rFonts w:eastAsia="Times New Roman"/>
          <w:sz w:val="26"/>
          <w:szCs w:val="26"/>
        </w:rPr>
        <w:t>, по неналоговым доходам прогнозируе</w:t>
      </w:r>
      <w:r w:rsidR="00DF4FBA" w:rsidRPr="00C6377D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ся снижение поступлений на 44,37</w:t>
      </w:r>
      <w:r w:rsidR="005B2328" w:rsidRPr="00C6377D">
        <w:rPr>
          <w:rFonts w:eastAsia="Times New Roman"/>
          <w:sz w:val="26"/>
          <w:szCs w:val="26"/>
        </w:rPr>
        <w:t xml:space="preserve"> тыс. руб. или </w:t>
      </w:r>
      <w:r>
        <w:rPr>
          <w:rFonts w:eastAsia="Times New Roman"/>
          <w:sz w:val="26"/>
          <w:szCs w:val="26"/>
        </w:rPr>
        <w:t xml:space="preserve">на </w:t>
      </w:r>
      <w:r w:rsidR="00C52886">
        <w:rPr>
          <w:rFonts w:eastAsia="Times New Roman"/>
          <w:sz w:val="26"/>
          <w:szCs w:val="26"/>
        </w:rPr>
        <w:t>33,63</w:t>
      </w:r>
      <w:r w:rsidR="00B017DC" w:rsidRPr="00C52886">
        <w:rPr>
          <w:rFonts w:eastAsia="Times New Roman"/>
          <w:sz w:val="26"/>
          <w:szCs w:val="26"/>
        </w:rPr>
        <w:t xml:space="preserve"> процентных пункта</w:t>
      </w:r>
      <w:r w:rsidR="00B017DC" w:rsidRPr="00C6377D">
        <w:rPr>
          <w:rFonts w:eastAsia="Times New Roman"/>
          <w:sz w:val="26"/>
          <w:szCs w:val="26"/>
        </w:rPr>
        <w:t>.</w:t>
      </w:r>
    </w:p>
    <w:p w:rsidR="00447157" w:rsidRPr="00C6377D" w:rsidRDefault="00447157" w:rsidP="009777BD">
      <w:pPr>
        <w:spacing w:line="1" w:lineRule="exact"/>
        <w:rPr>
          <w:rFonts w:eastAsia="Times New Roman"/>
          <w:sz w:val="26"/>
          <w:szCs w:val="26"/>
        </w:rPr>
      </w:pPr>
    </w:p>
    <w:p w:rsidR="00065E94" w:rsidRPr="00C6377D" w:rsidRDefault="00065E94" w:rsidP="009777BD">
      <w:pPr>
        <w:ind w:right="160" w:firstLine="708"/>
        <w:jc w:val="both"/>
        <w:rPr>
          <w:sz w:val="26"/>
          <w:szCs w:val="26"/>
        </w:rPr>
      </w:pPr>
      <w:r w:rsidRPr="00C6377D">
        <w:rPr>
          <w:sz w:val="26"/>
          <w:szCs w:val="26"/>
        </w:rPr>
        <w:t>Темп роста по налог</w:t>
      </w:r>
      <w:r w:rsidR="005B2328" w:rsidRPr="00C6377D">
        <w:rPr>
          <w:sz w:val="26"/>
          <w:szCs w:val="26"/>
        </w:rPr>
        <w:t>овым доходам в 2024</w:t>
      </w:r>
      <w:r w:rsidRPr="00C6377D">
        <w:rPr>
          <w:sz w:val="26"/>
          <w:szCs w:val="26"/>
        </w:rPr>
        <w:t xml:space="preserve"> году планируется наращивать по срав</w:t>
      </w:r>
      <w:r w:rsidR="005B2328" w:rsidRPr="00C6377D">
        <w:rPr>
          <w:sz w:val="26"/>
          <w:szCs w:val="26"/>
        </w:rPr>
        <w:t>нению с предыдущим годом, в 2025</w:t>
      </w:r>
      <w:r w:rsidRPr="00C6377D">
        <w:rPr>
          <w:sz w:val="26"/>
          <w:szCs w:val="26"/>
        </w:rPr>
        <w:t xml:space="preserve"> году так же планируется наращивать по сравнению с предыдущим годом.</w:t>
      </w:r>
    </w:p>
    <w:p w:rsidR="00447157" w:rsidRPr="003C5EDC" w:rsidRDefault="00065E94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C6377D">
        <w:rPr>
          <w:rFonts w:eastAsia="Times New Roman"/>
          <w:sz w:val="26"/>
          <w:szCs w:val="26"/>
        </w:rPr>
        <w:t xml:space="preserve">Роста поступлений по </w:t>
      </w:r>
      <w:r w:rsidR="005B2328" w:rsidRPr="00C6377D">
        <w:rPr>
          <w:rFonts w:eastAsia="Times New Roman"/>
          <w:sz w:val="26"/>
          <w:szCs w:val="26"/>
        </w:rPr>
        <w:t>неналоговым доходам в 2024 и 2025</w:t>
      </w:r>
      <w:r w:rsidR="00B017DC" w:rsidRPr="00C6377D">
        <w:rPr>
          <w:rFonts w:eastAsia="Times New Roman"/>
          <w:sz w:val="26"/>
          <w:szCs w:val="26"/>
        </w:rPr>
        <w:t xml:space="preserve"> годах не планируется.</w:t>
      </w:r>
    </w:p>
    <w:p w:rsidR="00447157" w:rsidRDefault="00B017DC" w:rsidP="009777BD">
      <w:pPr>
        <w:spacing w:line="241" w:lineRule="auto"/>
        <w:ind w:right="160" w:firstLine="709"/>
        <w:jc w:val="both"/>
        <w:rPr>
          <w:rFonts w:eastAsia="Times New Roman"/>
          <w:sz w:val="26"/>
          <w:szCs w:val="26"/>
        </w:rPr>
      </w:pPr>
      <w:r w:rsidRPr="0037243D">
        <w:rPr>
          <w:rFonts w:eastAsia="Times New Roman"/>
          <w:sz w:val="26"/>
          <w:szCs w:val="26"/>
        </w:rPr>
        <w:t>Динамика налоговых и неналоговых доходов, в разрезе видов доходов, бюджета Иванковского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Style w:val="aa"/>
        <w:tblW w:w="10066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37243D">
        <w:trPr>
          <w:trHeight w:val="507"/>
        </w:trPr>
        <w:tc>
          <w:tcPr>
            <w:tcW w:w="4952" w:type="dxa"/>
            <w:vMerge w:val="restart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417" w:type="dxa"/>
            <w:vMerge w:val="restart"/>
          </w:tcPr>
          <w:p w:rsidR="00065E94" w:rsidRDefault="001B54F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E94">
              <w:rPr>
                <w:b/>
                <w:bCs/>
              </w:rPr>
              <w:t xml:space="preserve">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37243D">
        <w:trPr>
          <w:trHeight w:val="507"/>
        </w:trPr>
        <w:tc>
          <w:tcPr>
            <w:tcW w:w="4952" w:type="dxa"/>
            <w:vMerge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65E94" w:rsidRDefault="001B54F4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065E94" w:rsidRDefault="001B54F4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145" w:type="dxa"/>
          </w:tcPr>
          <w:p w:rsidR="00065E94" w:rsidRDefault="001B54F4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2026</w:t>
            </w:r>
            <w:r w:rsidR="00065E94">
              <w:rPr>
                <w:b/>
                <w:bCs/>
              </w:rPr>
              <w:t xml:space="preserve"> год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2 069,79</w:t>
            </w:r>
          </w:p>
        </w:tc>
        <w:tc>
          <w:tcPr>
            <w:tcW w:w="1276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1 878,15</w:t>
            </w:r>
          </w:p>
        </w:tc>
        <w:tc>
          <w:tcPr>
            <w:tcW w:w="1276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1 921,68</w:t>
            </w:r>
          </w:p>
        </w:tc>
        <w:tc>
          <w:tcPr>
            <w:tcW w:w="1145" w:type="dxa"/>
            <w:vAlign w:val="center"/>
          </w:tcPr>
          <w:p w:rsidR="00065E94" w:rsidRPr="00DE3BBC" w:rsidRDefault="0080579A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1 956,14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065E94" w:rsidRDefault="0080579A" w:rsidP="00570977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+7,69</w:t>
            </w:r>
          </w:p>
        </w:tc>
        <w:tc>
          <w:tcPr>
            <w:tcW w:w="1276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-191,64</w:t>
            </w:r>
          </w:p>
        </w:tc>
        <w:tc>
          <w:tcPr>
            <w:tcW w:w="1276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</w:pPr>
            <w:r>
              <w:t>+43,53</w:t>
            </w:r>
          </w:p>
        </w:tc>
        <w:tc>
          <w:tcPr>
            <w:tcW w:w="1145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</w:pPr>
            <w:r>
              <w:t>+34,46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065E94" w:rsidRDefault="0080579A" w:rsidP="00570977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+0,37</w:t>
            </w:r>
          </w:p>
        </w:tc>
        <w:tc>
          <w:tcPr>
            <w:tcW w:w="1276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-9,26</w:t>
            </w:r>
          </w:p>
        </w:tc>
        <w:tc>
          <w:tcPr>
            <w:tcW w:w="1276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</w:pPr>
            <w:r>
              <w:t>+2,32</w:t>
            </w:r>
          </w:p>
        </w:tc>
        <w:tc>
          <w:tcPr>
            <w:tcW w:w="1145" w:type="dxa"/>
            <w:vAlign w:val="center"/>
          </w:tcPr>
          <w:p w:rsidR="00065E94" w:rsidRDefault="0080579A" w:rsidP="00570977">
            <w:pPr>
              <w:spacing w:line="200" w:lineRule="atLeast"/>
              <w:jc w:val="center"/>
            </w:pPr>
            <w:r>
              <w:t>+1,79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</w:tcPr>
          <w:p w:rsidR="00065E94" w:rsidRDefault="00065E94" w:rsidP="00C52D75">
            <w:pPr>
              <w:snapToGrid w:val="0"/>
            </w:pP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:rsidR="00065E94" w:rsidRDefault="00570977" w:rsidP="0057097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310,02</w:t>
            </w:r>
          </w:p>
        </w:tc>
        <w:tc>
          <w:tcPr>
            <w:tcW w:w="1276" w:type="dxa"/>
            <w:vAlign w:val="center"/>
          </w:tcPr>
          <w:p w:rsidR="00065E94" w:rsidRDefault="00570977" w:rsidP="005709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327,15</w:t>
            </w:r>
          </w:p>
        </w:tc>
        <w:tc>
          <w:tcPr>
            <w:tcW w:w="1276" w:type="dxa"/>
            <w:vAlign w:val="center"/>
          </w:tcPr>
          <w:p w:rsidR="00065E94" w:rsidRDefault="00570977" w:rsidP="005709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347,10</w:t>
            </w:r>
          </w:p>
        </w:tc>
        <w:tc>
          <w:tcPr>
            <w:tcW w:w="1145" w:type="dxa"/>
            <w:vAlign w:val="center"/>
          </w:tcPr>
          <w:p w:rsidR="00065E94" w:rsidRPr="00DE3BBC" w:rsidRDefault="00570977" w:rsidP="00570977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370,35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065E94" w:rsidRDefault="00570977" w:rsidP="00570977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+0,35</w:t>
            </w:r>
          </w:p>
        </w:tc>
        <w:tc>
          <w:tcPr>
            <w:tcW w:w="1276" w:type="dxa"/>
            <w:vAlign w:val="center"/>
          </w:tcPr>
          <w:p w:rsidR="00065E94" w:rsidRDefault="00570977" w:rsidP="005709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+17,13</w:t>
            </w:r>
          </w:p>
        </w:tc>
        <w:tc>
          <w:tcPr>
            <w:tcW w:w="1276" w:type="dxa"/>
            <w:vAlign w:val="center"/>
          </w:tcPr>
          <w:p w:rsidR="00065E94" w:rsidRDefault="00570977" w:rsidP="00570977">
            <w:pPr>
              <w:spacing w:line="276" w:lineRule="auto"/>
              <w:jc w:val="center"/>
            </w:pPr>
            <w:r>
              <w:t>+19,95</w:t>
            </w:r>
          </w:p>
        </w:tc>
        <w:tc>
          <w:tcPr>
            <w:tcW w:w="1145" w:type="dxa"/>
            <w:vAlign w:val="center"/>
          </w:tcPr>
          <w:p w:rsidR="00065E94" w:rsidRDefault="00570977" w:rsidP="00570977">
            <w:pPr>
              <w:spacing w:line="276" w:lineRule="auto"/>
              <w:ind w:firstLine="5"/>
              <w:jc w:val="center"/>
            </w:pPr>
            <w:r>
              <w:t>+23,25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065E94" w:rsidRDefault="00570977" w:rsidP="00570977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+0,11</w:t>
            </w:r>
          </w:p>
        </w:tc>
        <w:tc>
          <w:tcPr>
            <w:tcW w:w="1276" w:type="dxa"/>
            <w:vAlign w:val="center"/>
          </w:tcPr>
          <w:p w:rsidR="00065E94" w:rsidRDefault="00570977" w:rsidP="005709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+5,53</w:t>
            </w:r>
          </w:p>
        </w:tc>
        <w:tc>
          <w:tcPr>
            <w:tcW w:w="1276" w:type="dxa"/>
            <w:vAlign w:val="center"/>
          </w:tcPr>
          <w:p w:rsidR="00065E94" w:rsidRDefault="00570977" w:rsidP="00570977">
            <w:pPr>
              <w:spacing w:line="276" w:lineRule="auto"/>
              <w:jc w:val="center"/>
            </w:pPr>
            <w:r>
              <w:t>+6,10</w:t>
            </w:r>
          </w:p>
        </w:tc>
        <w:tc>
          <w:tcPr>
            <w:tcW w:w="1145" w:type="dxa"/>
            <w:vAlign w:val="center"/>
          </w:tcPr>
          <w:p w:rsidR="00065E94" w:rsidRDefault="00570977" w:rsidP="00570977">
            <w:pPr>
              <w:spacing w:line="276" w:lineRule="auto"/>
              <w:ind w:firstLine="5"/>
              <w:jc w:val="center"/>
            </w:pPr>
            <w:r>
              <w:t>+6,70</w:t>
            </w:r>
          </w:p>
        </w:tc>
      </w:tr>
      <w:tr w:rsidR="00570977" w:rsidTr="00570977">
        <w:tc>
          <w:tcPr>
            <w:tcW w:w="4952" w:type="dxa"/>
            <w:vAlign w:val="center"/>
          </w:tcPr>
          <w:p w:rsidR="00570977" w:rsidRPr="00570977" w:rsidRDefault="00570977" w:rsidP="00570977">
            <w:pPr>
              <w:spacing w:line="200" w:lineRule="atLeast"/>
              <w:rPr>
                <w:b/>
                <w:iCs/>
              </w:rPr>
            </w:pPr>
            <w:r>
              <w:rPr>
                <w:b/>
                <w:iCs/>
              </w:rPr>
              <w:t>- 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570977" w:rsidRPr="00570977" w:rsidRDefault="00570977" w:rsidP="0057097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102,00</w:t>
            </w:r>
          </w:p>
        </w:tc>
        <w:tc>
          <w:tcPr>
            <w:tcW w:w="1276" w:type="dxa"/>
            <w:vAlign w:val="center"/>
          </w:tcPr>
          <w:p w:rsidR="00570977" w:rsidRPr="00570977" w:rsidRDefault="00570977" w:rsidP="005709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105,00</w:t>
            </w:r>
          </w:p>
        </w:tc>
        <w:tc>
          <w:tcPr>
            <w:tcW w:w="1276" w:type="dxa"/>
            <w:vAlign w:val="center"/>
          </w:tcPr>
          <w:p w:rsidR="00570977" w:rsidRPr="00570977" w:rsidRDefault="00570977" w:rsidP="005709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108,30</w:t>
            </w:r>
          </w:p>
        </w:tc>
        <w:tc>
          <w:tcPr>
            <w:tcW w:w="1145" w:type="dxa"/>
            <w:vAlign w:val="center"/>
          </w:tcPr>
          <w:p w:rsidR="00570977" w:rsidRPr="00570977" w:rsidRDefault="00570977" w:rsidP="00570977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111,60</w:t>
            </w:r>
          </w:p>
        </w:tc>
      </w:tr>
      <w:tr w:rsidR="00570977" w:rsidTr="00570977">
        <w:tc>
          <w:tcPr>
            <w:tcW w:w="4952" w:type="dxa"/>
            <w:vAlign w:val="center"/>
          </w:tcPr>
          <w:p w:rsidR="00570977" w:rsidRDefault="00570977" w:rsidP="00570977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570977" w:rsidRDefault="00570977" w:rsidP="00570977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570977" w:rsidRDefault="00570977" w:rsidP="005709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+3,00</w:t>
            </w:r>
          </w:p>
        </w:tc>
        <w:tc>
          <w:tcPr>
            <w:tcW w:w="1276" w:type="dxa"/>
            <w:vAlign w:val="center"/>
          </w:tcPr>
          <w:p w:rsidR="00570977" w:rsidRDefault="00570977" w:rsidP="00570977">
            <w:pPr>
              <w:spacing w:line="276" w:lineRule="auto"/>
              <w:jc w:val="center"/>
            </w:pPr>
            <w:r>
              <w:t>+3,30</w:t>
            </w:r>
          </w:p>
        </w:tc>
        <w:tc>
          <w:tcPr>
            <w:tcW w:w="1145" w:type="dxa"/>
            <w:vAlign w:val="center"/>
          </w:tcPr>
          <w:p w:rsidR="00570977" w:rsidRDefault="00570977" w:rsidP="00570977">
            <w:pPr>
              <w:spacing w:line="276" w:lineRule="auto"/>
              <w:ind w:firstLine="5"/>
              <w:jc w:val="center"/>
            </w:pPr>
            <w:r>
              <w:t>+3,30</w:t>
            </w:r>
          </w:p>
        </w:tc>
      </w:tr>
      <w:tr w:rsidR="00570977" w:rsidTr="00570977">
        <w:tc>
          <w:tcPr>
            <w:tcW w:w="4952" w:type="dxa"/>
            <w:vAlign w:val="center"/>
          </w:tcPr>
          <w:p w:rsidR="00570977" w:rsidRDefault="00570977" w:rsidP="00570977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570977" w:rsidRDefault="00570977" w:rsidP="00570977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570977" w:rsidRDefault="00570977" w:rsidP="005709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+2,94</w:t>
            </w:r>
          </w:p>
        </w:tc>
        <w:tc>
          <w:tcPr>
            <w:tcW w:w="1276" w:type="dxa"/>
            <w:vAlign w:val="center"/>
          </w:tcPr>
          <w:p w:rsidR="00570977" w:rsidRDefault="00570977" w:rsidP="00570977">
            <w:pPr>
              <w:spacing w:line="276" w:lineRule="auto"/>
              <w:jc w:val="center"/>
            </w:pPr>
            <w:r>
              <w:t>+3,14</w:t>
            </w:r>
          </w:p>
        </w:tc>
        <w:tc>
          <w:tcPr>
            <w:tcW w:w="1145" w:type="dxa"/>
            <w:vAlign w:val="center"/>
          </w:tcPr>
          <w:p w:rsidR="00570977" w:rsidRDefault="00570977" w:rsidP="00570977">
            <w:pPr>
              <w:spacing w:line="276" w:lineRule="auto"/>
              <w:ind w:firstLine="5"/>
              <w:jc w:val="center"/>
            </w:pPr>
            <w:r>
              <w:t>+3,05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065E94" w:rsidRDefault="00570977" w:rsidP="00F368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404,32</w:t>
            </w:r>
          </w:p>
        </w:tc>
        <w:tc>
          <w:tcPr>
            <w:tcW w:w="1276" w:type="dxa"/>
            <w:vAlign w:val="center"/>
          </w:tcPr>
          <w:p w:rsidR="00065E94" w:rsidRDefault="00F36840" w:rsidP="00F368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420,80</w:t>
            </w:r>
          </w:p>
        </w:tc>
        <w:tc>
          <w:tcPr>
            <w:tcW w:w="1276" w:type="dxa"/>
            <w:vAlign w:val="center"/>
          </w:tcPr>
          <w:p w:rsidR="00065E94" w:rsidRDefault="00F36840" w:rsidP="00F368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428,59</w:t>
            </w:r>
          </w:p>
        </w:tc>
        <w:tc>
          <w:tcPr>
            <w:tcW w:w="1145" w:type="dxa"/>
            <w:vAlign w:val="center"/>
          </w:tcPr>
          <w:p w:rsidR="00065E94" w:rsidRPr="00DE3BBC" w:rsidRDefault="00F36840" w:rsidP="00F36840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436,50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065E94" w:rsidRDefault="00F36840" w:rsidP="00570977">
            <w:pPr>
              <w:snapToGrid w:val="0"/>
              <w:spacing w:line="200" w:lineRule="atLeast"/>
              <w:jc w:val="center"/>
            </w:pPr>
            <w:r>
              <w:t>-45,14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</w:pPr>
            <w:r>
              <w:t>+16,48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</w:pPr>
            <w:r>
              <w:t>+7,79</w:t>
            </w:r>
          </w:p>
        </w:tc>
        <w:tc>
          <w:tcPr>
            <w:tcW w:w="1145" w:type="dxa"/>
            <w:vAlign w:val="center"/>
          </w:tcPr>
          <w:p w:rsidR="00065E94" w:rsidRDefault="00F36840" w:rsidP="00570977">
            <w:pPr>
              <w:spacing w:line="276" w:lineRule="auto"/>
              <w:ind w:firstLine="5"/>
              <w:jc w:val="center"/>
            </w:pPr>
            <w:r>
              <w:t>+7,91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065E94" w:rsidRDefault="00F36840" w:rsidP="00570977">
            <w:pPr>
              <w:snapToGrid w:val="0"/>
              <w:spacing w:line="200" w:lineRule="atLeast"/>
              <w:jc w:val="center"/>
            </w:pPr>
            <w:r>
              <w:t>-10,04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</w:pPr>
            <w:r>
              <w:t>+4,08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</w:pPr>
            <w:r>
              <w:t>+1,85</w:t>
            </w:r>
          </w:p>
        </w:tc>
        <w:tc>
          <w:tcPr>
            <w:tcW w:w="1145" w:type="dxa"/>
            <w:vAlign w:val="center"/>
          </w:tcPr>
          <w:p w:rsidR="00065E94" w:rsidRDefault="00F36840" w:rsidP="00570977">
            <w:pPr>
              <w:spacing w:line="276" w:lineRule="auto"/>
              <w:ind w:firstLine="5"/>
              <w:jc w:val="center"/>
            </w:pPr>
            <w:r>
              <w:t>+1,85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  <w:vAlign w:val="center"/>
          </w:tcPr>
          <w:p w:rsidR="00065E94" w:rsidRDefault="00F36840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1 253,45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1 025,20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1 037,69</w:t>
            </w:r>
          </w:p>
        </w:tc>
        <w:tc>
          <w:tcPr>
            <w:tcW w:w="1145" w:type="dxa"/>
            <w:vAlign w:val="center"/>
          </w:tcPr>
          <w:p w:rsidR="00065E94" w:rsidRPr="00DE3BBC" w:rsidRDefault="00F36840" w:rsidP="00570977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1 037,69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065E94" w:rsidRDefault="00F36840" w:rsidP="00570977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-49,52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-228,25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</w:pPr>
            <w:r>
              <w:t>+12,49</w:t>
            </w:r>
          </w:p>
        </w:tc>
        <w:tc>
          <w:tcPr>
            <w:tcW w:w="1145" w:type="dxa"/>
            <w:vAlign w:val="center"/>
          </w:tcPr>
          <w:p w:rsidR="00065E94" w:rsidRDefault="00F36840" w:rsidP="00570977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065E94" w:rsidRDefault="00F36840" w:rsidP="00570977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-3,80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-18,21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76" w:lineRule="auto"/>
              <w:jc w:val="center"/>
            </w:pPr>
            <w:r>
              <w:t>+1,22</w:t>
            </w:r>
          </w:p>
        </w:tc>
        <w:tc>
          <w:tcPr>
            <w:tcW w:w="1145" w:type="dxa"/>
            <w:vAlign w:val="center"/>
          </w:tcPr>
          <w:p w:rsidR="00065E94" w:rsidRDefault="00F36840" w:rsidP="00570977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  <w:vAlign w:val="center"/>
          </w:tcPr>
          <w:p w:rsidR="00065E94" w:rsidRDefault="00F36840" w:rsidP="0057097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131,93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87,56</w:t>
            </w:r>
          </w:p>
        </w:tc>
        <w:tc>
          <w:tcPr>
            <w:tcW w:w="1276" w:type="dxa"/>
            <w:vAlign w:val="center"/>
          </w:tcPr>
          <w:p w:rsidR="00065E94" w:rsidRDefault="00F36840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87,56</w:t>
            </w:r>
          </w:p>
        </w:tc>
        <w:tc>
          <w:tcPr>
            <w:tcW w:w="1145" w:type="dxa"/>
            <w:vAlign w:val="center"/>
          </w:tcPr>
          <w:p w:rsidR="00065E94" w:rsidRPr="00DE3BBC" w:rsidRDefault="00F36840" w:rsidP="00570977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87,56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065E94" w:rsidRDefault="001A1C28" w:rsidP="00570977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+3,73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-44,37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065E94" w:rsidRDefault="001A1C28" w:rsidP="00570977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065E94" w:rsidRDefault="001A1C28" w:rsidP="00570977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+2,91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-33,63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065E94" w:rsidRDefault="001A1C28" w:rsidP="00570977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</w:tcPr>
          <w:p w:rsidR="00065E94" w:rsidRDefault="00065E94" w:rsidP="00C52D75">
            <w:pPr>
              <w:snapToGrid w:val="0"/>
            </w:pP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ind w:firstLine="15"/>
              <w:rPr>
                <w:b/>
              </w:rPr>
            </w:pPr>
            <w:r>
              <w:rPr>
                <w:b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98,93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69,96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69,96</w:t>
            </w:r>
          </w:p>
        </w:tc>
        <w:tc>
          <w:tcPr>
            <w:tcW w:w="1145" w:type="dxa"/>
            <w:vAlign w:val="center"/>
          </w:tcPr>
          <w:p w:rsidR="00065E94" w:rsidRPr="00DE3BBC" w:rsidRDefault="001A1C28" w:rsidP="00570977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69,96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065E94" w:rsidRDefault="001A1C28" w:rsidP="00570977">
            <w:pPr>
              <w:snapToGrid w:val="0"/>
              <w:spacing w:line="200" w:lineRule="atLeast"/>
              <w:ind w:left="-62" w:right="-104"/>
              <w:jc w:val="center"/>
            </w:pPr>
            <w:r>
              <w:t>-7,61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-28,97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570977">
        <w:tc>
          <w:tcPr>
            <w:tcW w:w="4952" w:type="dxa"/>
            <w:vAlign w:val="center"/>
          </w:tcPr>
          <w:p w:rsidR="00065E94" w:rsidRDefault="00065E94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065E94" w:rsidRDefault="001A1C28" w:rsidP="00570977">
            <w:pPr>
              <w:snapToGrid w:val="0"/>
              <w:spacing w:line="200" w:lineRule="atLeast"/>
              <w:ind w:left="-62" w:right="-104"/>
              <w:jc w:val="center"/>
            </w:pPr>
            <w:r>
              <w:t>-7,14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-29,28</w:t>
            </w:r>
          </w:p>
        </w:tc>
        <w:tc>
          <w:tcPr>
            <w:tcW w:w="1276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065E94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</w:tr>
      <w:tr w:rsidR="0059326D" w:rsidTr="00570977">
        <w:tc>
          <w:tcPr>
            <w:tcW w:w="4952" w:type="dxa"/>
            <w:vAlign w:val="center"/>
          </w:tcPr>
          <w:p w:rsidR="0059326D" w:rsidRPr="0059326D" w:rsidRDefault="0059326D" w:rsidP="00570977">
            <w:pPr>
              <w:spacing w:line="200" w:lineRule="atLeast"/>
              <w:ind w:firstLine="15"/>
              <w:rPr>
                <w:b/>
                <w:iCs/>
              </w:rPr>
            </w:pPr>
            <w:r>
              <w:rPr>
                <w:b/>
                <w:iCs/>
              </w:rPr>
              <w:t>- доходы от оказания платных услуг</w:t>
            </w:r>
          </w:p>
        </w:tc>
        <w:tc>
          <w:tcPr>
            <w:tcW w:w="1417" w:type="dxa"/>
            <w:vAlign w:val="center"/>
          </w:tcPr>
          <w:p w:rsidR="0059326D" w:rsidRPr="0059326D" w:rsidRDefault="001A1C28" w:rsidP="00570977">
            <w:pPr>
              <w:snapToGrid w:val="0"/>
              <w:spacing w:line="200" w:lineRule="atLeast"/>
              <w:ind w:left="-62" w:right="-104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276" w:type="dxa"/>
            <w:vAlign w:val="center"/>
          </w:tcPr>
          <w:p w:rsidR="0059326D" w:rsidRPr="0059326D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17,60</w:t>
            </w:r>
          </w:p>
        </w:tc>
        <w:tc>
          <w:tcPr>
            <w:tcW w:w="1276" w:type="dxa"/>
            <w:vAlign w:val="center"/>
          </w:tcPr>
          <w:p w:rsidR="0059326D" w:rsidRPr="0059326D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17,60</w:t>
            </w:r>
          </w:p>
        </w:tc>
        <w:tc>
          <w:tcPr>
            <w:tcW w:w="1145" w:type="dxa"/>
            <w:vAlign w:val="center"/>
          </w:tcPr>
          <w:p w:rsidR="0059326D" w:rsidRPr="0059326D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17,60</w:t>
            </w:r>
          </w:p>
        </w:tc>
      </w:tr>
      <w:tr w:rsidR="0059326D" w:rsidTr="00570977">
        <w:tc>
          <w:tcPr>
            <w:tcW w:w="4952" w:type="dxa"/>
            <w:vAlign w:val="center"/>
          </w:tcPr>
          <w:p w:rsidR="0059326D" w:rsidRDefault="0059326D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59326D" w:rsidRDefault="001A1C28" w:rsidP="00570977">
            <w:pPr>
              <w:snapToGrid w:val="0"/>
              <w:spacing w:line="200" w:lineRule="atLeast"/>
              <w:ind w:left="-62" w:right="-10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+7,60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</w:tr>
      <w:tr w:rsidR="0059326D" w:rsidTr="00570977">
        <w:tc>
          <w:tcPr>
            <w:tcW w:w="4952" w:type="dxa"/>
            <w:vAlign w:val="center"/>
          </w:tcPr>
          <w:p w:rsidR="0059326D" w:rsidRDefault="0059326D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59326D" w:rsidRDefault="001A1C28" w:rsidP="00570977">
            <w:pPr>
              <w:snapToGrid w:val="0"/>
              <w:spacing w:line="200" w:lineRule="atLeast"/>
              <w:ind w:left="-62" w:right="-10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+76,00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0,00</w:t>
            </w:r>
          </w:p>
        </w:tc>
      </w:tr>
      <w:tr w:rsidR="0059326D" w:rsidTr="00570977">
        <w:tc>
          <w:tcPr>
            <w:tcW w:w="4952" w:type="dxa"/>
            <w:vAlign w:val="center"/>
          </w:tcPr>
          <w:p w:rsidR="0059326D" w:rsidRPr="0037243D" w:rsidRDefault="0059326D" w:rsidP="00570977">
            <w:pPr>
              <w:spacing w:line="200" w:lineRule="atLeast"/>
              <w:ind w:firstLine="15"/>
              <w:rPr>
                <w:b/>
                <w:iCs/>
              </w:rPr>
            </w:pPr>
            <w:r>
              <w:rPr>
                <w:b/>
                <w:iCs/>
              </w:rPr>
              <w:t>- прочие неналоговые доходы</w:t>
            </w:r>
          </w:p>
        </w:tc>
        <w:tc>
          <w:tcPr>
            <w:tcW w:w="1417" w:type="dxa"/>
            <w:vAlign w:val="center"/>
          </w:tcPr>
          <w:p w:rsidR="0059326D" w:rsidRPr="0037243D" w:rsidRDefault="001A1C28" w:rsidP="00570977">
            <w:pPr>
              <w:snapToGrid w:val="0"/>
              <w:spacing w:line="200" w:lineRule="atLeast"/>
              <w:ind w:left="-62" w:right="-104"/>
              <w:jc w:val="center"/>
              <w:rPr>
                <w:b/>
              </w:rPr>
            </w:pPr>
            <w:r>
              <w:rPr>
                <w:b/>
              </w:rPr>
              <w:t>23,00</w:t>
            </w:r>
          </w:p>
        </w:tc>
        <w:tc>
          <w:tcPr>
            <w:tcW w:w="1276" w:type="dxa"/>
            <w:vAlign w:val="center"/>
          </w:tcPr>
          <w:p w:rsidR="0059326D" w:rsidRPr="0037243D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59326D" w:rsidRPr="0037243D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5" w:type="dxa"/>
            <w:vAlign w:val="center"/>
          </w:tcPr>
          <w:p w:rsidR="0059326D" w:rsidRPr="0037243D" w:rsidRDefault="001A1C28" w:rsidP="00570977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326D" w:rsidTr="00570977">
        <w:tc>
          <w:tcPr>
            <w:tcW w:w="4952" w:type="dxa"/>
            <w:vAlign w:val="center"/>
          </w:tcPr>
          <w:p w:rsidR="0059326D" w:rsidRDefault="0059326D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vAlign w:val="center"/>
          </w:tcPr>
          <w:p w:rsidR="0059326D" w:rsidRDefault="001A1C28" w:rsidP="00570977">
            <w:pPr>
              <w:snapToGrid w:val="0"/>
              <w:spacing w:line="200" w:lineRule="atLeast"/>
              <w:ind w:left="-62" w:right="-104"/>
              <w:jc w:val="center"/>
            </w:pPr>
            <w:r>
              <w:t>+11,50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-</w:t>
            </w:r>
          </w:p>
        </w:tc>
      </w:tr>
      <w:tr w:rsidR="0059326D" w:rsidTr="00570977">
        <w:tc>
          <w:tcPr>
            <w:tcW w:w="4952" w:type="dxa"/>
            <w:vAlign w:val="center"/>
          </w:tcPr>
          <w:p w:rsidR="0059326D" w:rsidRDefault="0059326D" w:rsidP="00570977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vAlign w:val="center"/>
          </w:tcPr>
          <w:p w:rsidR="0059326D" w:rsidRDefault="001A1C28" w:rsidP="00570977">
            <w:pPr>
              <w:snapToGrid w:val="0"/>
              <w:spacing w:line="200" w:lineRule="atLeast"/>
              <w:ind w:left="-62" w:right="-104"/>
              <w:jc w:val="center"/>
            </w:pPr>
            <w:r>
              <w:t>+100,00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  <w:vAlign w:val="center"/>
          </w:tcPr>
          <w:p w:rsidR="0059326D" w:rsidRDefault="001A1C28" w:rsidP="00570977">
            <w:pPr>
              <w:spacing w:line="200" w:lineRule="atLeast"/>
              <w:jc w:val="center"/>
            </w:pPr>
            <w:r>
              <w:t>-</w:t>
            </w:r>
          </w:p>
        </w:tc>
      </w:tr>
    </w:tbl>
    <w:p w:rsidR="00447157" w:rsidRDefault="00447157">
      <w:pPr>
        <w:spacing w:line="258" w:lineRule="exact"/>
        <w:rPr>
          <w:sz w:val="20"/>
          <w:szCs w:val="20"/>
        </w:rPr>
      </w:pPr>
    </w:p>
    <w:p w:rsidR="005B4D8F" w:rsidRPr="005B4D8F" w:rsidRDefault="005B4D8F" w:rsidP="008A423D">
      <w:pPr>
        <w:pStyle w:val="a5"/>
        <w:spacing w:before="0" w:after="0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Поступление налоговых доходов бюджета Иванков</w:t>
      </w:r>
      <w:r w:rsidR="00CB4E04">
        <w:rPr>
          <w:rFonts w:eastAsia="Times New Roman"/>
          <w:sz w:val="26"/>
          <w:szCs w:val="26"/>
        </w:rPr>
        <w:t>ского сельского поселения в 2024</w:t>
      </w:r>
      <w:r w:rsidRPr="005B4D8F">
        <w:rPr>
          <w:rFonts w:eastAsia="Times New Roman"/>
          <w:sz w:val="26"/>
          <w:szCs w:val="26"/>
        </w:rPr>
        <w:t xml:space="preserve"> году </w:t>
      </w:r>
      <w:r w:rsidR="00CB4E04">
        <w:rPr>
          <w:sz w:val="26"/>
          <w:szCs w:val="26"/>
        </w:rPr>
        <w:t>прогнозируется в сумме 1 878,15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CB4E04">
        <w:rPr>
          <w:rFonts w:eastAsia="Times New Roman"/>
          <w:sz w:val="26"/>
          <w:szCs w:val="26"/>
        </w:rPr>
        <w:t xml:space="preserve"> руб., на плановый период 2025</w:t>
      </w:r>
      <w:r w:rsidRPr="005B4D8F">
        <w:rPr>
          <w:rFonts w:eastAsia="Times New Roman"/>
          <w:sz w:val="26"/>
          <w:szCs w:val="26"/>
        </w:rPr>
        <w:t xml:space="preserve"> и </w:t>
      </w:r>
      <w:r w:rsidR="00CB4E04">
        <w:rPr>
          <w:sz w:val="26"/>
          <w:szCs w:val="26"/>
        </w:rPr>
        <w:t>2026 годов в сумме 1 921,68</w:t>
      </w:r>
      <w:r>
        <w:rPr>
          <w:sz w:val="26"/>
          <w:szCs w:val="26"/>
        </w:rPr>
        <w:t xml:space="preserve"> тыс.</w:t>
      </w:r>
      <w:r w:rsidR="00CB4E04">
        <w:rPr>
          <w:sz w:val="26"/>
          <w:szCs w:val="26"/>
        </w:rPr>
        <w:t xml:space="preserve"> руб. и 1 956,14</w:t>
      </w:r>
      <w:r w:rsidR="009777BD">
        <w:rPr>
          <w:sz w:val="26"/>
          <w:szCs w:val="26"/>
        </w:rPr>
        <w:t xml:space="preserve"> тыс.</w:t>
      </w:r>
      <w:r w:rsidRPr="005B4D8F">
        <w:rPr>
          <w:rFonts w:eastAsia="Times New Roman"/>
          <w:sz w:val="26"/>
          <w:szCs w:val="26"/>
        </w:rPr>
        <w:t xml:space="preserve"> руб.</w:t>
      </w:r>
      <w:r w:rsidR="00CB4E04">
        <w:rPr>
          <w:rFonts w:eastAsia="Times New Roman"/>
          <w:sz w:val="26"/>
          <w:szCs w:val="26"/>
        </w:rPr>
        <w:t>, соответственно.</w:t>
      </w:r>
      <w:r w:rsidRPr="005B4D8F">
        <w:rPr>
          <w:rFonts w:eastAsia="Times New Roman"/>
          <w:sz w:val="26"/>
          <w:szCs w:val="26"/>
        </w:rPr>
        <w:t xml:space="preserve"> В структуре прогноза налоговых и неналоговых доходов налоговые доходы </w:t>
      </w:r>
      <w:r w:rsidR="00CB4E04">
        <w:rPr>
          <w:rFonts w:eastAsia="Times New Roman"/>
          <w:sz w:val="26"/>
          <w:szCs w:val="26"/>
        </w:rPr>
        <w:t>в 2024</w:t>
      </w:r>
      <w:r w:rsidR="009C1AFA">
        <w:rPr>
          <w:rFonts w:eastAsia="Times New Roman"/>
          <w:sz w:val="26"/>
          <w:szCs w:val="26"/>
        </w:rPr>
        <w:t xml:space="preserve"> году и плановом периоде 2024 и 2025 годов, </w:t>
      </w:r>
      <w:r w:rsidRPr="005B4D8F">
        <w:rPr>
          <w:rFonts w:eastAsia="Times New Roman"/>
          <w:sz w:val="26"/>
          <w:szCs w:val="26"/>
        </w:rPr>
        <w:t xml:space="preserve">составляют </w:t>
      </w:r>
      <w:r w:rsidR="00CB4E04">
        <w:rPr>
          <w:rFonts w:eastAsia="Times New Roman"/>
          <w:sz w:val="26"/>
          <w:szCs w:val="26"/>
        </w:rPr>
        <w:t>95,55</w:t>
      </w:r>
      <w:r w:rsidRPr="005B4D8F">
        <w:rPr>
          <w:rFonts w:eastAsia="Times New Roman"/>
          <w:sz w:val="26"/>
          <w:szCs w:val="26"/>
        </w:rPr>
        <w:t>%</w:t>
      </w:r>
      <w:r w:rsidR="00CB4E04">
        <w:rPr>
          <w:rFonts w:eastAsia="Times New Roman"/>
          <w:sz w:val="26"/>
          <w:szCs w:val="26"/>
        </w:rPr>
        <w:t>, 95,64%, 95,72</w:t>
      </w:r>
      <w:r w:rsidR="009C1AFA">
        <w:rPr>
          <w:rFonts w:eastAsia="Times New Roman"/>
          <w:sz w:val="26"/>
          <w:szCs w:val="26"/>
        </w:rPr>
        <w:t>%, соответственно</w:t>
      </w:r>
      <w:r w:rsidRPr="005B4D8F">
        <w:rPr>
          <w:rFonts w:eastAsia="Times New Roman"/>
          <w:sz w:val="26"/>
          <w:szCs w:val="26"/>
        </w:rPr>
        <w:t>.</w:t>
      </w:r>
    </w:p>
    <w:p w:rsidR="005B4D8F" w:rsidRPr="00CB4E04" w:rsidRDefault="005B4D8F" w:rsidP="008A423D">
      <w:pPr>
        <w:ind w:firstLine="709"/>
        <w:jc w:val="both"/>
        <w:rPr>
          <w:sz w:val="26"/>
          <w:szCs w:val="26"/>
          <w:highlight w:val="yellow"/>
        </w:rPr>
      </w:pPr>
      <w:r w:rsidRPr="005B4D8F">
        <w:rPr>
          <w:rFonts w:eastAsia="Times New Roman"/>
          <w:sz w:val="26"/>
          <w:szCs w:val="26"/>
        </w:rPr>
        <w:t xml:space="preserve"> </w:t>
      </w:r>
      <w:r w:rsidRPr="004928BA">
        <w:rPr>
          <w:rFonts w:eastAsia="Times New Roman"/>
          <w:sz w:val="26"/>
          <w:szCs w:val="26"/>
        </w:rPr>
        <w:t>Прогноз налоговых доходов бюджета Иванковского сельског</w:t>
      </w:r>
      <w:r w:rsidR="009C1AFA" w:rsidRPr="004928BA">
        <w:rPr>
          <w:rFonts w:eastAsia="Times New Roman"/>
          <w:sz w:val="26"/>
          <w:szCs w:val="26"/>
        </w:rPr>
        <w:t>о поселения представлен главным администратором</w:t>
      </w:r>
      <w:r w:rsidRPr="004928BA">
        <w:rPr>
          <w:rFonts w:eastAsia="Times New Roman"/>
          <w:sz w:val="26"/>
          <w:szCs w:val="26"/>
        </w:rPr>
        <w:t xml:space="preserve"> доходов бюджета Иванковского сельского поселения</w:t>
      </w:r>
      <w:r w:rsidR="009C1AFA" w:rsidRPr="004928BA">
        <w:rPr>
          <w:rFonts w:eastAsia="Times New Roman"/>
          <w:sz w:val="26"/>
          <w:szCs w:val="26"/>
        </w:rPr>
        <w:t xml:space="preserve">  У</w:t>
      </w:r>
      <w:r w:rsidR="004928BA" w:rsidRPr="004928BA">
        <w:rPr>
          <w:rFonts w:eastAsia="Times New Roman"/>
          <w:sz w:val="26"/>
          <w:szCs w:val="26"/>
        </w:rPr>
        <w:t>ФНС России</w:t>
      </w:r>
      <w:r w:rsidRPr="004928BA">
        <w:rPr>
          <w:rFonts w:eastAsia="Times New Roman"/>
          <w:sz w:val="26"/>
          <w:szCs w:val="26"/>
        </w:rPr>
        <w:t xml:space="preserve"> по Ивановской области.</w:t>
      </w:r>
    </w:p>
    <w:p w:rsidR="00311628" w:rsidRPr="004928BA" w:rsidRDefault="00A83531" w:rsidP="008A423D">
      <w:pPr>
        <w:ind w:firstLine="709"/>
        <w:jc w:val="both"/>
        <w:rPr>
          <w:sz w:val="26"/>
          <w:szCs w:val="26"/>
        </w:rPr>
      </w:pPr>
      <w:r w:rsidRPr="004928BA">
        <w:rPr>
          <w:rFonts w:eastAsia="Times New Roman"/>
          <w:sz w:val="26"/>
          <w:szCs w:val="26"/>
        </w:rPr>
        <w:lastRenderedPageBreak/>
        <w:t xml:space="preserve">В </w:t>
      </w:r>
      <w:r w:rsidR="004928BA">
        <w:rPr>
          <w:rFonts w:eastAsia="Times New Roman"/>
          <w:sz w:val="26"/>
          <w:szCs w:val="26"/>
        </w:rPr>
        <w:t>2024</w:t>
      </w:r>
      <w:r w:rsidR="00311628" w:rsidRPr="004928BA">
        <w:rPr>
          <w:rFonts w:eastAsia="Times New Roman"/>
          <w:sz w:val="26"/>
          <w:szCs w:val="26"/>
        </w:rPr>
        <w:t xml:space="preserve"> году прогнозируется по</w:t>
      </w:r>
      <w:r w:rsidR="004928BA">
        <w:rPr>
          <w:sz w:val="26"/>
          <w:szCs w:val="26"/>
        </w:rPr>
        <w:t>ступление НДФЛ в сумме 327,15</w:t>
      </w:r>
      <w:r w:rsidR="00311628" w:rsidRPr="004928BA">
        <w:rPr>
          <w:rFonts w:eastAsia="Times New Roman"/>
          <w:sz w:val="26"/>
          <w:szCs w:val="26"/>
        </w:rPr>
        <w:t xml:space="preserve"> тыс. рублей (его доля в общем объеме</w:t>
      </w:r>
      <w:r w:rsidR="004928BA">
        <w:rPr>
          <w:sz w:val="26"/>
          <w:szCs w:val="26"/>
        </w:rPr>
        <w:t xml:space="preserve"> налоговых доходов составит 17,42</w:t>
      </w:r>
      <w:r w:rsidR="00311628" w:rsidRPr="004928BA">
        <w:rPr>
          <w:rFonts w:eastAsia="Times New Roman"/>
          <w:sz w:val="26"/>
          <w:szCs w:val="26"/>
        </w:rPr>
        <w:t>%), что превыш</w:t>
      </w:r>
      <w:r w:rsidR="004C56D9" w:rsidRPr="004928BA">
        <w:rPr>
          <w:rFonts w:eastAsia="Times New Roman"/>
          <w:sz w:val="26"/>
          <w:szCs w:val="26"/>
        </w:rPr>
        <w:t xml:space="preserve">ает уровень ожидаемого исполнения </w:t>
      </w:r>
      <w:r w:rsidR="000572BE" w:rsidRPr="004928BA">
        <w:rPr>
          <w:rFonts w:eastAsia="Times New Roman"/>
          <w:sz w:val="26"/>
          <w:szCs w:val="26"/>
        </w:rPr>
        <w:t>за</w:t>
      </w:r>
      <w:r w:rsidR="004928BA">
        <w:rPr>
          <w:rFonts w:eastAsia="Times New Roman"/>
          <w:sz w:val="26"/>
          <w:szCs w:val="26"/>
        </w:rPr>
        <w:t xml:space="preserve"> 2023</w:t>
      </w:r>
      <w:r w:rsidR="00311628" w:rsidRPr="004928BA">
        <w:rPr>
          <w:rFonts w:eastAsia="Times New Roman"/>
          <w:sz w:val="26"/>
          <w:szCs w:val="26"/>
        </w:rPr>
        <w:t xml:space="preserve"> год </w:t>
      </w:r>
      <w:r w:rsidR="004928BA">
        <w:rPr>
          <w:sz w:val="26"/>
          <w:szCs w:val="26"/>
        </w:rPr>
        <w:t>на 17,13 тыс. рублей или на 5,53</w:t>
      </w:r>
      <w:r w:rsidR="00311628" w:rsidRPr="004928BA">
        <w:rPr>
          <w:rFonts w:eastAsia="Times New Roman"/>
          <w:sz w:val="26"/>
          <w:szCs w:val="26"/>
        </w:rPr>
        <w:t>%. Согласно Проекту бюджета поступления  НДФЛ</w:t>
      </w:r>
      <w:r w:rsidR="00311628" w:rsidRPr="004928BA">
        <w:rPr>
          <w:sz w:val="26"/>
          <w:szCs w:val="26"/>
        </w:rPr>
        <w:t xml:space="preserve"> в 202</w:t>
      </w:r>
      <w:r w:rsidR="004928BA">
        <w:rPr>
          <w:sz w:val="26"/>
          <w:szCs w:val="26"/>
        </w:rPr>
        <w:t>5 году составят 347,10</w:t>
      </w:r>
      <w:r w:rsidR="004928BA">
        <w:rPr>
          <w:rFonts w:eastAsia="Times New Roman"/>
          <w:sz w:val="26"/>
          <w:szCs w:val="26"/>
        </w:rPr>
        <w:t xml:space="preserve">  тыс. рублей, 2026</w:t>
      </w:r>
      <w:r w:rsidR="00311628" w:rsidRPr="004928BA">
        <w:rPr>
          <w:rFonts w:eastAsia="Times New Roman"/>
          <w:sz w:val="26"/>
          <w:szCs w:val="26"/>
        </w:rPr>
        <w:t xml:space="preserve"> </w:t>
      </w:r>
      <w:r w:rsidR="004928BA">
        <w:rPr>
          <w:sz w:val="26"/>
          <w:szCs w:val="26"/>
        </w:rPr>
        <w:t>году 370,35</w:t>
      </w:r>
      <w:r w:rsidR="00311628" w:rsidRPr="004928BA">
        <w:rPr>
          <w:rFonts w:eastAsia="Times New Roman"/>
          <w:sz w:val="26"/>
          <w:szCs w:val="26"/>
        </w:rPr>
        <w:t xml:space="preserve"> тыс. рублей.</w:t>
      </w:r>
    </w:p>
    <w:p w:rsidR="00311628" w:rsidRPr="007A1A2D" w:rsidRDefault="00311628" w:rsidP="004C56D9">
      <w:pPr>
        <w:pStyle w:val="2"/>
        <w:ind w:firstLine="567"/>
        <w:rPr>
          <w:sz w:val="26"/>
          <w:szCs w:val="26"/>
        </w:rPr>
      </w:pPr>
      <w:r w:rsidRPr="007A1A2D">
        <w:rPr>
          <w:sz w:val="26"/>
          <w:szCs w:val="26"/>
        </w:rPr>
        <w:t xml:space="preserve">Расчет </w:t>
      </w:r>
      <w:r w:rsidR="004C56D9" w:rsidRPr="007A1A2D">
        <w:rPr>
          <w:sz w:val="26"/>
          <w:szCs w:val="26"/>
        </w:rPr>
        <w:t>прогноза НДФЛ 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4C56D9" w:rsidRPr="00CB4E04" w:rsidRDefault="004C56D9" w:rsidP="004C56D9">
      <w:pPr>
        <w:pStyle w:val="2"/>
        <w:rPr>
          <w:sz w:val="26"/>
          <w:szCs w:val="26"/>
          <w:highlight w:val="yellow"/>
        </w:rPr>
      </w:pPr>
      <w:r w:rsidRPr="007A1A2D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C56D9" w:rsidRDefault="004C56D9" w:rsidP="004C56D9">
      <w:pPr>
        <w:pStyle w:val="2"/>
        <w:rPr>
          <w:sz w:val="26"/>
          <w:szCs w:val="26"/>
        </w:rPr>
      </w:pPr>
      <w:r w:rsidRPr="007A1A2D">
        <w:rPr>
          <w:sz w:val="26"/>
          <w:szCs w:val="26"/>
        </w:rPr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Федерации.</w:t>
      </w:r>
    </w:p>
    <w:p w:rsidR="007A1A2D" w:rsidRPr="007A1A2D" w:rsidRDefault="007A1A2D" w:rsidP="004C56D9">
      <w:pPr>
        <w:pStyle w:val="2"/>
        <w:rPr>
          <w:sz w:val="26"/>
          <w:szCs w:val="26"/>
        </w:rPr>
      </w:pPr>
      <w:r w:rsidRPr="007A1A2D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 xml:space="preserve">единого сельскохозяйственного </w:t>
      </w:r>
      <w:r w:rsidRPr="007A1A2D">
        <w:rPr>
          <w:sz w:val="26"/>
          <w:szCs w:val="26"/>
        </w:rPr>
        <w:t>налога пл</w:t>
      </w:r>
      <w:r>
        <w:rPr>
          <w:sz w:val="26"/>
          <w:szCs w:val="26"/>
        </w:rPr>
        <w:t>анируется на 2024 год в сумме 10</w:t>
      </w:r>
      <w:r w:rsidRPr="007A1A2D">
        <w:rPr>
          <w:sz w:val="26"/>
          <w:szCs w:val="26"/>
        </w:rPr>
        <w:t xml:space="preserve">5,0 тыс. </w:t>
      </w:r>
      <w:r>
        <w:rPr>
          <w:sz w:val="26"/>
          <w:szCs w:val="26"/>
        </w:rPr>
        <w:t>рублей, в 2025 году в сумме 108,3</w:t>
      </w:r>
      <w:r w:rsidRPr="007A1A2D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в 2026 году в сумме 111,6</w:t>
      </w:r>
      <w:r w:rsidRPr="007A1A2D">
        <w:rPr>
          <w:sz w:val="26"/>
          <w:szCs w:val="26"/>
        </w:rPr>
        <w:t xml:space="preserve"> тыс. рублей. Удельный вес налога в общем объеме налоговых доходов со</w:t>
      </w:r>
      <w:r>
        <w:rPr>
          <w:sz w:val="26"/>
          <w:szCs w:val="26"/>
        </w:rPr>
        <w:t>ставит в 2024 году 5,59%, 2025</w:t>
      </w:r>
      <w:r w:rsidRPr="007A1A2D">
        <w:rPr>
          <w:sz w:val="26"/>
          <w:szCs w:val="26"/>
        </w:rPr>
        <w:t xml:space="preserve"> </w:t>
      </w:r>
      <w:r>
        <w:rPr>
          <w:sz w:val="26"/>
          <w:szCs w:val="26"/>
        </w:rPr>
        <w:t>– 5,64</w:t>
      </w:r>
      <w:r w:rsidRPr="007A1A2D">
        <w:rPr>
          <w:sz w:val="26"/>
          <w:szCs w:val="26"/>
        </w:rPr>
        <w:t>%,</w:t>
      </w:r>
      <w:r>
        <w:rPr>
          <w:sz w:val="26"/>
          <w:szCs w:val="26"/>
        </w:rPr>
        <w:t xml:space="preserve"> 2026 – 5,71</w:t>
      </w:r>
      <w:r w:rsidRPr="007A1A2D">
        <w:rPr>
          <w:sz w:val="26"/>
          <w:szCs w:val="26"/>
        </w:rPr>
        <w:t>%. По сравнению</w:t>
      </w:r>
      <w:r>
        <w:rPr>
          <w:sz w:val="26"/>
          <w:szCs w:val="26"/>
        </w:rPr>
        <w:t xml:space="preserve"> с ожидаемым исполнением за 2023</w:t>
      </w:r>
      <w:r w:rsidRPr="007A1A2D"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единый сельскохозяйственный </w:t>
      </w:r>
      <w:r w:rsidRPr="007A1A2D">
        <w:rPr>
          <w:sz w:val="26"/>
          <w:szCs w:val="26"/>
        </w:rPr>
        <w:t xml:space="preserve">налог </w:t>
      </w:r>
      <w:r>
        <w:rPr>
          <w:sz w:val="26"/>
          <w:szCs w:val="26"/>
        </w:rPr>
        <w:t>увеличен на 3,0 тыс. рублей или на 2,94</w:t>
      </w:r>
      <w:r w:rsidRPr="007A1A2D">
        <w:rPr>
          <w:sz w:val="26"/>
          <w:szCs w:val="26"/>
        </w:rPr>
        <w:t>%.</w:t>
      </w:r>
    </w:p>
    <w:p w:rsidR="005769C9" w:rsidRPr="005C4F4A" w:rsidRDefault="005769C9" w:rsidP="005C4F4A">
      <w:pPr>
        <w:ind w:firstLine="709"/>
        <w:jc w:val="both"/>
        <w:rPr>
          <w:sz w:val="26"/>
          <w:szCs w:val="26"/>
        </w:rPr>
      </w:pPr>
      <w:r w:rsidRPr="00174ADF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 w:rsidR="00174ADF">
        <w:rPr>
          <w:sz w:val="26"/>
          <w:szCs w:val="26"/>
        </w:rPr>
        <w:t>анируется на 2024</w:t>
      </w:r>
      <w:r w:rsidRPr="00174ADF">
        <w:rPr>
          <w:sz w:val="26"/>
          <w:szCs w:val="26"/>
        </w:rPr>
        <w:t xml:space="preserve"> год в сумме 4</w:t>
      </w:r>
      <w:r w:rsidR="00174ADF">
        <w:rPr>
          <w:rFonts w:eastAsia="Times New Roman"/>
          <w:sz w:val="26"/>
          <w:szCs w:val="26"/>
        </w:rPr>
        <w:t>20,80</w:t>
      </w:r>
      <w:r w:rsidRPr="00174ADF">
        <w:rPr>
          <w:rFonts w:eastAsia="Times New Roman"/>
          <w:sz w:val="26"/>
          <w:szCs w:val="26"/>
        </w:rPr>
        <w:t xml:space="preserve"> тыс. </w:t>
      </w:r>
      <w:r w:rsidR="00174ADF">
        <w:rPr>
          <w:sz w:val="26"/>
          <w:szCs w:val="26"/>
        </w:rPr>
        <w:t>рублей, в 2025 году в сумме 428,59</w:t>
      </w:r>
      <w:r w:rsidRPr="00174ADF">
        <w:rPr>
          <w:rFonts w:eastAsia="Times New Roman"/>
          <w:sz w:val="26"/>
          <w:szCs w:val="26"/>
        </w:rPr>
        <w:t xml:space="preserve"> тыс. руб</w:t>
      </w:r>
      <w:r w:rsidR="00174ADF">
        <w:rPr>
          <w:sz w:val="26"/>
          <w:szCs w:val="26"/>
        </w:rPr>
        <w:t>лей, в 2026</w:t>
      </w:r>
      <w:r w:rsidR="005C4F4A">
        <w:rPr>
          <w:sz w:val="26"/>
          <w:szCs w:val="26"/>
        </w:rPr>
        <w:t xml:space="preserve"> году в сумме 436,5</w:t>
      </w:r>
      <w:r w:rsidRPr="00174ADF">
        <w:rPr>
          <w:rFonts w:eastAsia="Times New Roman"/>
          <w:sz w:val="26"/>
          <w:szCs w:val="26"/>
        </w:rPr>
        <w:t xml:space="preserve"> тыс.</w:t>
      </w:r>
      <w:r w:rsidRPr="00174ADF">
        <w:rPr>
          <w:sz w:val="26"/>
          <w:szCs w:val="26"/>
        </w:rPr>
        <w:t xml:space="preserve"> рублей.</w:t>
      </w:r>
      <w:r w:rsidRPr="00174ADF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 w:rsidR="00A83531" w:rsidRPr="00174ADF">
        <w:rPr>
          <w:sz w:val="26"/>
          <w:szCs w:val="26"/>
        </w:rPr>
        <w:t>доходов со</w:t>
      </w:r>
      <w:r w:rsidR="005C4F4A">
        <w:rPr>
          <w:sz w:val="26"/>
          <w:szCs w:val="26"/>
        </w:rPr>
        <w:t>ставит в 2024 году 22,41</w:t>
      </w:r>
      <w:r w:rsidR="005C4F4A">
        <w:rPr>
          <w:rFonts w:eastAsia="Times New Roman"/>
          <w:sz w:val="26"/>
          <w:szCs w:val="26"/>
        </w:rPr>
        <w:t>%, 2025</w:t>
      </w:r>
      <w:r w:rsidRPr="00174ADF">
        <w:rPr>
          <w:rFonts w:eastAsia="Times New Roman"/>
          <w:sz w:val="26"/>
          <w:szCs w:val="26"/>
        </w:rPr>
        <w:t xml:space="preserve"> </w:t>
      </w:r>
      <w:r w:rsidR="005C4F4A">
        <w:rPr>
          <w:sz w:val="26"/>
          <w:szCs w:val="26"/>
        </w:rPr>
        <w:t>– 22,30</w:t>
      </w:r>
      <w:r w:rsidR="000572BE" w:rsidRPr="00174ADF">
        <w:rPr>
          <w:sz w:val="26"/>
          <w:szCs w:val="26"/>
        </w:rPr>
        <w:t>%,</w:t>
      </w:r>
      <w:r w:rsidR="005C4F4A">
        <w:rPr>
          <w:sz w:val="26"/>
          <w:szCs w:val="26"/>
        </w:rPr>
        <w:t xml:space="preserve"> 2026 – 22,31</w:t>
      </w:r>
      <w:r w:rsidRPr="00174ADF">
        <w:rPr>
          <w:rFonts w:eastAsia="Times New Roman"/>
          <w:sz w:val="26"/>
          <w:szCs w:val="26"/>
        </w:rPr>
        <w:t>%. По сравнению</w:t>
      </w:r>
      <w:r w:rsidR="005C4F4A">
        <w:rPr>
          <w:rFonts w:eastAsia="Times New Roman"/>
          <w:sz w:val="26"/>
          <w:szCs w:val="26"/>
        </w:rPr>
        <w:t xml:space="preserve"> с ожидаемым исполнением за 2023</w:t>
      </w:r>
      <w:r w:rsidRPr="00174ADF">
        <w:rPr>
          <w:rFonts w:eastAsia="Times New Roman"/>
          <w:sz w:val="26"/>
          <w:szCs w:val="26"/>
        </w:rPr>
        <w:t xml:space="preserve"> год, налог на</w:t>
      </w:r>
      <w:r w:rsidR="00A83531" w:rsidRPr="00174ADF">
        <w:rPr>
          <w:sz w:val="26"/>
          <w:szCs w:val="26"/>
        </w:rPr>
        <w:t xml:space="preserve"> имущест</w:t>
      </w:r>
      <w:r w:rsidR="000572BE" w:rsidRPr="00174ADF">
        <w:rPr>
          <w:sz w:val="26"/>
          <w:szCs w:val="26"/>
        </w:rPr>
        <w:t>во</w:t>
      </w:r>
      <w:r w:rsidR="005C4F4A">
        <w:rPr>
          <w:sz w:val="26"/>
          <w:szCs w:val="26"/>
        </w:rPr>
        <w:t xml:space="preserve"> физических лиц увеличен на 16,48 тыс. рублей или на 4,08</w:t>
      </w:r>
      <w:r w:rsidRPr="00174ADF">
        <w:rPr>
          <w:rFonts w:eastAsia="Times New Roman"/>
          <w:sz w:val="26"/>
          <w:szCs w:val="26"/>
        </w:rPr>
        <w:t>%.</w:t>
      </w:r>
    </w:p>
    <w:p w:rsidR="005769C9" w:rsidRPr="00CB4E04" w:rsidRDefault="005769C9" w:rsidP="008A423D">
      <w:pPr>
        <w:pStyle w:val="a5"/>
        <w:spacing w:before="0" w:after="0"/>
        <w:rPr>
          <w:rFonts w:eastAsia="Times New Roman"/>
          <w:sz w:val="26"/>
          <w:szCs w:val="26"/>
          <w:highlight w:val="yellow"/>
        </w:rPr>
      </w:pPr>
      <w:r w:rsidRPr="005C4F4A">
        <w:rPr>
          <w:rFonts w:eastAsia="Times New Roman"/>
          <w:sz w:val="26"/>
          <w:szCs w:val="26"/>
        </w:rPr>
        <w:t>Прогноз поступления земельного налога в бюджет Иванковс</w:t>
      </w:r>
      <w:r w:rsidR="00B60574" w:rsidRPr="005C4F4A">
        <w:rPr>
          <w:rFonts w:eastAsia="Times New Roman"/>
          <w:sz w:val="26"/>
          <w:szCs w:val="26"/>
        </w:rPr>
        <w:t>кого сельского поселе</w:t>
      </w:r>
      <w:r w:rsidR="005C4F4A">
        <w:rPr>
          <w:rFonts w:eastAsia="Times New Roman"/>
          <w:sz w:val="26"/>
          <w:szCs w:val="26"/>
        </w:rPr>
        <w:t>ния на 2024</w:t>
      </w:r>
      <w:r w:rsidRPr="005C4F4A">
        <w:rPr>
          <w:rFonts w:eastAsia="Times New Roman"/>
          <w:sz w:val="26"/>
          <w:szCs w:val="26"/>
        </w:rPr>
        <w:t xml:space="preserve"> год </w:t>
      </w:r>
      <w:r w:rsidR="005C4F4A">
        <w:rPr>
          <w:rFonts w:eastAsia="Times New Roman"/>
          <w:sz w:val="26"/>
          <w:szCs w:val="26"/>
        </w:rPr>
        <w:t>составит 1 025,20 тыс. рублей, на</w:t>
      </w:r>
      <w:r w:rsidRPr="005C4F4A">
        <w:rPr>
          <w:rFonts w:eastAsia="Times New Roman"/>
          <w:sz w:val="26"/>
          <w:szCs w:val="26"/>
        </w:rPr>
        <w:t xml:space="preserve"> пл</w:t>
      </w:r>
      <w:r w:rsidR="000572BE" w:rsidRPr="005C4F4A">
        <w:rPr>
          <w:sz w:val="26"/>
          <w:szCs w:val="26"/>
        </w:rPr>
        <w:t>ановый период со</w:t>
      </w:r>
      <w:r w:rsidR="005C4F4A">
        <w:rPr>
          <w:sz w:val="26"/>
          <w:szCs w:val="26"/>
        </w:rPr>
        <w:t>ставит</w:t>
      </w:r>
      <w:r w:rsidR="005C4F4A">
        <w:rPr>
          <w:rFonts w:eastAsia="Times New Roman"/>
          <w:sz w:val="26"/>
          <w:szCs w:val="26"/>
        </w:rPr>
        <w:t xml:space="preserve"> в 2025 – 1 037,69 тыс. рублей, в 2026 – 1 037,69</w:t>
      </w:r>
      <w:r w:rsidR="000572BE" w:rsidRPr="005C4F4A">
        <w:rPr>
          <w:rFonts w:eastAsia="Times New Roman"/>
          <w:sz w:val="26"/>
          <w:szCs w:val="26"/>
        </w:rPr>
        <w:t xml:space="preserve"> тыс. рублей</w:t>
      </w:r>
      <w:r w:rsidRPr="005C4F4A">
        <w:rPr>
          <w:rFonts w:eastAsia="Times New Roman"/>
          <w:sz w:val="26"/>
          <w:szCs w:val="26"/>
        </w:rPr>
        <w:t>.</w:t>
      </w:r>
      <w:r w:rsidRPr="005C4F4A">
        <w:rPr>
          <w:sz w:val="26"/>
          <w:szCs w:val="26"/>
        </w:rPr>
        <w:t xml:space="preserve"> </w:t>
      </w:r>
      <w:r w:rsidRPr="005C4F4A">
        <w:rPr>
          <w:rFonts w:eastAsia="Times New Roman"/>
          <w:sz w:val="26"/>
          <w:szCs w:val="26"/>
        </w:rPr>
        <w:t>По сравнению с ожидаемым испол</w:t>
      </w:r>
      <w:r w:rsidR="005C4F4A">
        <w:rPr>
          <w:rFonts w:eastAsia="Times New Roman"/>
          <w:sz w:val="26"/>
          <w:szCs w:val="26"/>
        </w:rPr>
        <w:t>нением за 2023</w:t>
      </w:r>
      <w:r w:rsidRPr="005C4F4A">
        <w:rPr>
          <w:rFonts w:eastAsia="Times New Roman"/>
          <w:sz w:val="26"/>
          <w:szCs w:val="26"/>
        </w:rPr>
        <w:t xml:space="preserve"> год, </w:t>
      </w:r>
      <w:r w:rsidR="005C4F4A">
        <w:rPr>
          <w:sz w:val="26"/>
          <w:szCs w:val="26"/>
        </w:rPr>
        <w:t>земельный налог снижен на 228,25</w:t>
      </w:r>
      <w:r w:rsidR="000572BE" w:rsidRPr="005C4F4A">
        <w:rPr>
          <w:sz w:val="26"/>
          <w:szCs w:val="26"/>
        </w:rPr>
        <w:t xml:space="preserve"> тыс. рублей или на </w:t>
      </w:r>
      <w:r w:rsidR="005C4F4A">
        <w:rPr>
          <w:sz w:val="26"/>
          <w:szCs w:val="26"/>
        </w:rPr>
        <w:t>18,21</w:t>
      </w:r>
      <w:r w:rsidRPr="005C4F4A">
        <w:rPr>
          <w:rFonts w:eastAsia="Times New Roman"/>
          <w:sz w:val="26"/>
          <w:szCs w:val="26"/>
        </w:rPr>
        <w:t>%.</w:t>
      </w:r>
    </w:p>
    <w:p w:rsidR="005B4D8F" w:rsidRPr="005B4D8F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5C4F4A">
        <w:rPr>
          <w:rFonts w:eastAsia="Times New Roman"/>
          <w:sz w:val="26"/>
          <w:szCs w:val="26"/>
        </w:rPr>
        <w:t>Прогноз поступления неналоговых доходов в бюджет Иванковс</w:t>
      </w:r>
      <w:r w:rsidR="00B60574" w:rsidRPr="005C4F4A">
        <w:rPr>
          <w:rFonts w:eastAsia="Times New Roman"/>
          <w:sz w:val="26"/>
          <w:szCs w:val="26"/>
        </w:rPr>
        <w:t xml:space="preserve">кого сельского поселения на </w:t>
      </w:r>
      <w:r w:rsidR="005C4F4A">
        <w:rPr>
          <w:rFonts w:eastAsia="Times New Roman"/>
          <w:sz w:val="26"/>
          <w:szCs w:val="26"/>
        </w:rPr>
        <w:t>2024 год и на плановый период 2025</w:t>
      </w:r>
      <w:r w:rsidRPr="005C4F4A">
        <w:rPr>
          <w:rFonts w:eastAsia="Times New Roman"/>
          <w:sz w:val="26"/>
          <w:szCs w:val="26"/>
        </w:rPr>
        <w:t xml:space="preserve"> и 202</w:t>
      </w:r>
      <w:r w:rsidR="005C4F4A">
        <w:rPr>
          <w:sz w:val="26"/>
          <w:szCs w:val="26"/>
        </w:rPr>
        <w:t>6 годов составит 87,56</w:t>
      </w:r>
      <w:r w:rsidRPr="005C4F4A">
        <w:rPr>
          <w:rFonts w:eastAsia="Times New Roman"/>
          <w:sz w:val="26"/>
          <w:szCs w:val="26"/>
        </w:rPr>
        <w:t xml:space="preserve"> руб. ежегодно.</w:t>
      </w:r>
    </w:p>
    <w:p w:rsidR="00447157" w:rsidRPr="005B4D8F" w:rsidRDefault="00B017DC" w:rsidP="008A423D">
      <w:pPr>
        <w:ind w:right="20" w:firstLine="709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Доля неналоговых доходов в структуре прогноза налоговых и неналоговых доходов бюджета Иванковского сельского поселения</w:t>
      </w:r>
      <w:r w:rsidR="00CB4E04">
        <w:rPr>
          <w:rFonts w:eastAsia="Times New Roman"/>
          <w:sz w:val="26"/>
          <w:szCs w:val="26"/>
        </w:rPr>
        <w:t xml:space="preserve"> на 2024 год и плановый период 2025</w:t>
      </w:r>
      <w:r w:rsidR="005B4D8F" w:rsidRPr="005B4D8F">
        <w:rPr>
          <w:rFonts w:eastAsia="Times New Roman"/>
          <w:sz w:val="26"/>
          <w:szCs w:val="26"/>
        </w:rPr>
        <w:t xml:space="preserve"> </w:t>
      </w:r>
      <w:r w:rsidR="00CB4E04">
        <w:rPr>
          <w:rFonts w:eastAsia="Times New Roman"/>
          <w:sz w:val="26"/>
          <w:szCs w:val="26"/>
        </w:rPr>
        <w:t>и 2026 годов составляет 4,45</w:t>
      </w:r>
      <w:r w:rsidRPr="005B4D8F">
        <w:rPr>
          <w:rFonts w:eastAsia="Times New Roman"/>
          <w:sz w:val="26"/>
          <w:szCs w:val="26"/>
        </w:rPr>
        <w:t>%</w:t>
      </w:r>
      <w:r w:rsidR="00CB4E04">
        <w:rPr>
          <w:rFonts w:eastAsia="Times New Roman"/>
          <w:sz w:val="26"/>
          <w:szCs w:val="26"/>
        </w:rPr>
        <w:t>, 4,36%, 4,28</w:t>
      </w:r>
      <w:r w:rsidR="00A47C37">
        <w:rPr>
          <w:rFonts w:eastAsia="Times New Roman"/>
          <w:sz w:val="26"/>
          <w:szCs w:val="26"/>
        </w:rPr>
        <w:t>% соответственно</w:t>
      </w:r>
      <w:r w:rsidRPr="005B4D8F">
        <w:rPr>
          <w:rFonts w:eastAsia="Times New Roman"/>
          <w:sz w:val="26"/>
          <w:szCs w:val="26"/>
        </w:rPr>
        <w:t>.</w:t>
      </w:r>
    </w:p>
    <w:p w:rsidR="00447157" w:rsidRPr="00311628" w:rsidRDefault="00447157">
      <w:pPr>
        <w:spacing w:line="1" w:lineRule="exact"/>
        <w:rPr>
          <w:rFonts w:eastAsia="Times New Roman"/>
          <w:sz w:val="26"/>
          <w:szCs w:val="26"/>
          <w:highlight w:val="yellow"/>
        </w:rPr>
      </w:pP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A47C37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 w:rsidRPr="00DF4FBA">
        <w:rPr>
          <w:rFonts w:eastAsia="Times New Roman"/>
          <w:sz w:val="26"/>
          <w:szCs w:val="26"/>
        </w:rPr>
        <w:t>Проекте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</w:p>
    <w:p w:rsidR="00447157" w:rsidRPr="00573E7E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 w:rsidRPr="00573E7E">
        <w:rPr>
          <w:rFonts w:eastAsia="Times New Roman"/>
          <w:sz w:val="26"/>
          <w:szCs w:val="26"/>
        </w:rPr>
        <w:t>-</w:t>
      </w:r>
      <w:r w:rsidR="00DF4FBA" w:rsidRPr="00573E7E">
        <w:rPr>
          <w:rFonts w:eastAsia="Times New Roman"/>
          <w:sz w:val="26"/>
          <w:szCs w:val="26"/>
        </w:rPr>
        <w:t xml:space="preserve"> </w:t>
      </w:r>
      <w:r w:rsidR="00B017DC" w:rsidRPr="00573E7E">
        <w:rPr>
          <w:rFonts w:eastAsia="Times New Roman"/>
          <w:sz w:val="26"/>
          <w:szCs w:val="26"/>
        </w:rPr>
        <w:t xml:space="preserve">из областного бюджета в виде </w:t>
      </w:r>
      <w:r w:rsidR="008A0742" w:rsidRPr="00573E7E">
        <w:rPr>
          <w:sz w:val="26"/>
          <w:szCs w:val="26"/>
        </w:rPr>
        <w:t>дотаций</w:t>
      </w:r>
      <w:r w:rsidR="00AA3961" w:rsidRPr="00573E7E">
        <w:rPr>
          <w:sz w:val="26"/>
          <w:szCs w:val="26"/>
        </w:rPr>
        <w:t xml:space="preserve"> </w:t>
      </w:r>
      <w:r w:rsidR="008A0742" w:rsidRPr="00573E7E">
        <w:rPr>
          <w:sz w:val="26"/>
          <w:szCs w:val="26"/>
        </w:rPr>
        <w:t xml:space="preserve">и </w:t>
      </w:r>
      <w:r w:rsidR="00F1609A" w:rsidRPr="00573E7E">
        <w:rPr>
          <w:sz w:val="26"/>
          <w:szCs w:val="26"/>
        </w:rPr>
        <w:t>субвенций</w:t>
      </w:r>
      <w:r w:rsidR="005C4F4A" w:rsidRPr="00573E7E">
        <w:rPr>
          <w:rFonts w:eastAsia="Times New Roman"/>
          <w:sz w:val="26"/>
          <w:szCs w:val="26"/>
        </w:rPr>
        <w:t xml:space="preserve"> на 2024-2026</w:t>
      </w:r>
      <w:r w:rsidR="00B017DC" w:rsidRPr="00573E7E">
        <w:rPr>
          <w:rFonts w:eastAsia="Times New Roman"/>
          <w:sz w:val="26"/>
          <w:szCs w:val="26"/>
        </w:rPr>
        <w:t xml:space="preserve"> годы </w:t>
      </w:r>
      <w:r w:rsidR="00E9760C" w:rsidRPr="00573E7E">
        <w:rPr>
          <w:rFonts w:eastAsia="Times New Roman"/>
          <w:sz w:val="26"/>
          <w:szCs w:val="26"/>
        </w:rPr>
        <w:t>с</w:t>
      </w:r>
      <w:r w:rsidR="00C65242" w:rsidRPr="00573E7E">
        <w:rPr>
          <w:rFonts w:eastAsia="Times New Roman"/>
          <w:sz w:val="26"/>
          <w:szCs w:val="26"/>
        </w:rPr>
        <w:t xml:space="preserve">оответственно в суммах: </w:t>
      </w:r>
      <w:r w:rsidR="00573E7E" w:rsidRPr="00573E7E">
        <w:rPr>
          <w:rFonts w:eastAsia="Times New Roman"/>
          <w:sz w:val="26"/>
          <w:szCs w:val="26"/>
        </w:rPr>
        <w:t>4</w:t>
      </w:r>
      <w:r w:rsidR="00573E7E">
        <w:rPr>
          <w:rFonts w:eastAsia="Times New Roman"/>
          <w:sz w:val="26"/>
          <w:szCs w:val="26"/>
        </w:rPr>
        <w:t> 629,60</w:t>
      </w:r>
      <w:r w:rsidR="00AA3961" w:rsidRPr="00573E7E">
        <w:rPr>
          <w:rFonts w:eastAsia="Times New Roman"/>
          <w:sz w:val="26"/>
          <w:szCs w:val="26"/>
        </w:rPr>
        <w:t xml:space="preserve"> тыс. руб., </w:t>
      </w:r>
      <w:r w:rsidR="00573E7E">
        <w:rPr>
          <w:rFonts w:eastAsia="Times New Roman"/>
          <w:sz w:val="26"/>
          <w:szCs w:val="26"/>
        </w:rPr>
        <w:t>4 302,90</w:t>
      </w:r>
      <w:r w:rsidR="00573E7E" w:rsidRPr="00573E7E">
        <w:rPr>
          <w:rFonts w:eastAsia="Times New Roman"/>
          <w:sz w:val="26"/>
          <w:szCs w:val="26"/>
        </w:rPr>
        <w:t xml:space="preserve"> </w:t>
      </w:r>
      <w:r w:rsidR="00AA3961" w:rsidRPr="00573E7E">
        <w:rPr>
          <w:rFonts w:eastAsia="Times New Roman"/>
          <w:sz w:val="26"/>
          <w:szCs w:val="26"/>
        </w:rPr>
        <w:t>тыс. руб</w:t>
      </w:r>
      <w:r w:rsidR="00573E7E">
        <w:rPr>
          <w:rFonts w:eastAsia="Times New Roman"/>
          <w:sz w:val="26"/>
          <w:szCs w:val="26"/>
        </w:rPr>
        <w:t>. и 4 302,90</w:t>
      </w:r>
      <w:r w:rsidR="00B017DC" w:rsidRPr="00573E7E">
        <w:rPr>
          <w:rFonts w:eastAsia="Times New Roman"/>
          <w:sz w:val="26"/>
          <w:szCs w:val="26"/>
        </w:rPr>
        <w:t xml:space="preserve"> тыс. руб.</w:t>
      </w:r>
      <w:r w:rsidR="00AA3961" w:rsidRPr="00573E7E">
        <w:rPr>
          <w:rFonts w:eastAsia="Times New Roman"/>
          <w:sz w:val="26"/>
          <w:szCs w:val="26"/>
        </w:rPr>
        <w:t xml:space="preserve"> (</w:t>
      </w:r>
      <w:r w:rsidR="008A0742" w:rsidRPr="00573E7E">
        <w:rPr>
          <w:rFonts w:eastAsia="Times New Roman"/>
          <w:sz w:val="26"/>
          <w:szCs w:val="26"/>
        </w:rPr>
        <w:t>на основании распределенных проектом Закона Ивановской облас</w:t>
      </w:r>
      <w:r w:rsidR="00AA3961" w:rsidRPr="00573E7E">
        <w:rPr>
          <w:rFonts w:eastAsia="Times New Roman"/>
          <w:sz w:val="26"/>
          <w:szCs w:val="26"/>
        </w:rPr>
        <w:t xml:space="preserve">ти «Об областном </w:t>
      </w:r>
      <w:r w:rsidR="00573E7E">
        <w:rPr>
          <w:rFonts w:eastAsia="Times New Roman"/>
          <w:sz w:val="26"/>
          <w:szCs w:val="26"/>
        </w:rPr>
        <w:lastRenderedPageBreak/>
        <w:t>бюджете на 2024</w:t>
      </w:r>
      <w:r w:rsidR="008A0742" w:rsidRPr="00573E7E">
        <w:rPr>
          <w:rFonts w:eastAsia="Times New Roman"/>
          <w:sz w:val="26"/>
          <w:szCs w:val="26"/>
        </w:rPr>
        <w:t xml:space="preserve"> год и плановый пе</w:t>
      </w:r>
      <w:r w:rsidR="00573E7E">
        <w:rPr>
          <w:rFonts w:eastAsia="Times New Roman"/>
          <w:sz w:val="26"/>
          <w:szCs w:val="26"/>
        </w:rPr>
        <w:t>риод 2025 и 2026</w:t>
      </w:r>
      <w:r w:rsidR="008A0742" w:rsidRPr="00573E7E">
        <w:rPr>
          <w:rFonts w:eastAsia="Times New Roman"/>
          <w:sz w:val="26"/>
          <w:szCs w:val="26"/>
        </w:rPr>
        <w:t xml:space="preserve"> годов»</w:t>
      </w:r>
      <w:r w:rsidR="00AA3961" w:rsidRPr="00573E7E">
        <w:rPr>
          <w:rFonts w:eastAsia="Times New Roman"/>
          <w:sz w:val="26"/>
          <w:szCs w:val="26"/>
        </w:rPr>
        <w:t xml:space="preserve"> (к первому чтению) </w:t>
      </w:r>
      <w:r w:rsidR="008A0742" w:rsidRPr="00573E7E">
        <w:rPr>
          <w:rFonts w:eastAsia="Times New Roman"/>
          <w:sz w:val="26"/>
          <w:szCs w:val="26"/>
        </w:rPr>
        <w:t xml:space="preserve"> межбюджетных трансфертов бюджету И</w:t>
      </w:r>
      <w:r w:rsidR="00AA3961" w:rsidRPr="00573E7E">
        <w:rPr>
          <w:rFonts w:eastAsia="Times New Roman"/>
          <w:sz w:val="26"/>
          <w:szCs w:val="26"/>
        </w:rPr>
        <w:t>ванковского сельского поселения</w:t>
      </w:r>
      <w:r w:rsidR="00B017DC" w:rsidRPr="00573E7E">
        <w:rPr>
          <w:rFonts w:eastAsia="Times New Roman"/>
          <w:sz w:val="26"/>
          <w:szCs w:val="26"/>
        </w:rPr>
        <w:t>;</w:t>
      </w:r>
    </w:p>
    <w:p w:rsidR="00447157" w:rsidRPr="00CB4E04" w:rsidRDefault="00447157" w:rsidP="00FF1078">
      <w:pPr>
        <w:spacing w:line="1" w:lineRule="exact"/>
        <w:ind w:right="1"/>
        <w:rPr>
          <w:rFonts w:eastAsia="Times New Roman"/>
          <w:sz w:val="26"/>
          <w:szCs w:val="26"/>
          <w:highlight w:val="yellow"/>
        </w:rPr>
      </w:pPr>
    </w:p>
    <w:p w:rsidR="00447157" w:rsidRPr="00573E7E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 w:rsidRPr="00573E7E">
        <w:rPr>
          <w:rFonts w:eastAsia="Times New Roman"/>
          <w:sz w:val="26"/>
          <w:szCs w:val="26"/>
        </w:rPr>
        <w:t>из бюджета Фурмановского муниципального района в виде иных межбюджетных трансфертов, пере</w:t>
      </w:r>
      <w:r w:rsidR="008F5F53" w:rsidRPr="00573E7E">
        <w:rPr>
          <w:rFonts w:eastAsia="Times New Roman"/>
          <w:sz w:val="26"/>
          <w:szCs w:val="26"/>
        </w:rPr>
        <w:t>числяемых бюджету</w:t>
      </w:r>
      <w:r w:rsidRPr="00573E7E">
        <w:rPr>
          <w:rFonts w:eastAsia="Times New Roman"/>
          <w:sz w:val="26"/>
          <w:szCs w:val="26"/>
        </w:rPr>
        <w:t xml:space="preserve"> </w:t>
      </w:r>
      <w:r w:rsidR="008F5F53" w:rsidRPr="00573E7E">
        <w:rPr>
          <w:rFonts w:eastAsia="Times New Roman"/>
          <w:sz w:val="26"/>
          <w:szCs w:val="26"/>
        </w:rPr>
        <w:t>Иванковского сельского поселения</w:t>
      </w:r>
      <w:r w:rsidRPr="00573E7E">
        <w:rPr>
          <w:rFonts w:eastAsia="Times New Roman"/>
          <w:sz w:val="26"/>
          <w:szCs w:val="26"/>
        </w:rPr>
        <w:t xml:space="preserve"> на осуществление части полномочий по решению вопросов местного значения в соответствии с з</w:t>
      </w:r>
      <w:r w:rsidR="00573E7E">
        <w:rPr>
          <w:rFonts w:eastAsia="Times New Roman"/>
          <w:sz w:val="26"/>
          <w:szCs w:val="26"/>
        </w:rPr>
        <w:t>аключенными соглашениями на 2024-2026</w:t>
      </w:r>
      <w:r w:rsidRPr="00573E7E">
        <w:rPr>
          <w:rFonts w:eastAsia="Times New Roman"/>
          <w:sz w:val="26"/>
          <w:szCs w:val="26"/>
        </w:rPr>
        <w:t xml:space="preserve"> </w:t>
      </w:r>
      <w:r w:rsidR="00573E7E">
        <w:rPr>
          <w:rFonts w:eastAsia="Times New Roman"/>
          <w:sz w:val="26"/>
          <w:szCs w:val="26"/>
        </w:rPr>
        <w:t>годы, составит 6 361,40</w:t>
      </w:r>
      <w:r w:rsidRPr="00573E7E">
        <w:rPr>
          <w:rFonts w:eastAsia="Times New Roman"/>
          <w:sz w:val="26"/>
          <w:szCs w:val="26"/>
        </w:rPr>
        <w:t xml:space="preserve"> тыс. руб., </w:t>
      </w:r>
      <w:r w:rsidR="00573E7E">
        <w:rPr>
          <w:rFonts w:eastAsia="Times New Roman"/>
          <w:sz w:val="26"/>
          <w:szCs w:val="26"/>
        </w:rPr>
        <w:t>4 774,15 тыс. руб. и 4 805,41</w:t>
      </w:r>
      <w:r w:rsidRPr="00573E7E">
        <w:rPr>
          <w:rFonts w:eastAsia="Times New Roman"/>
          <w:sz w:val="26"/>
          <w:szCs w:val="26"/>
        </w:rPr>
        <w:t xml:space="preserve"> тыс. руб.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Данные о безвозмездных поступлениях в бюджет Иванковского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p w:rsidR="00AA3961" w:rsidRDefault="00AA3961">
      <w:pPr>
        <w:ind w:left="8260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4962"/>
        <w:gridCol w:w="1417"/>
        <w:gridCol w:w="1134"/>
        <w:gridCol w:w="1134"/>
        <w:gridCol w:w="1134"/>
      </w:tblGrid>
      <w:tr w:rsidR="009777BD" w:rsidTr="00D85014">
        <w:trPr>
          <w:trHeight w:val="334"/>
          <w:tblHeader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C7739C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184AAB">
              <w:rPr>
                <w:rFonts w:eastAsia="Times New Roman"/>
              </w:rPr>
              <w:t xml:space="preserve"> год (уточненный план)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D85014">
        <w:trPr>
          <w:trHeight w:val="392"/>
          <w:tblHeader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C7739C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C7739C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C7739C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  <w:r w:rsidR="009777BD">
              <w:rPr>
                <w:rFonts w:eastAsia="Times New Roman"/>
              </w:rPr>
              <w:t xml:space="preserve"> год</w:t>
            </w:r>
          </w:p>
        </w:tc>
      </w:tr>
      <w:tr w:rsidR="009777BD" w:rsidTr="00D85014">
        <w:trPr>
          <w:trHeight w:val="3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44331D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21 476,59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11 111,60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9 201,85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D85014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9 108,31</w:t>
            </w:r>
          </w:p>
        </w:tc>
      </w:tr>
      <w:tr w:rsidR="009777BD" w:rsidTr="00D85014">
        <w:trPr>
          <w:trHeight w:val="3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+4 021,62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-10 364,99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-1 909,75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-93,54</w:t>
            </w:r>
          </w:p>
        </w:tc>
      </w:tr>
      <w:tr w:rsidR="009777BD" w:rsidTr="00D85014">
        <w:trPr>
          <w:trHeight w:val="3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 w:rsidRPr="00D85014">
              <w:rPr>
                <w:rFonts w:eastAsia="Times New Roman"/>
              </w:rPr>
              <w:t>-48,26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-1,02</w:t>
            </w:r>
          </w:p>
        </w:tc>
      </w:tr>
      <w:tr w:rsidR="009777BD" w:rsidTr="00D850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9777BD" w:rsidTr="00D85014">
        <w:trPr>
          <w:trHeight w:val="2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44331D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5 486,94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Pr="00BF515F" w:rsidRDefault="0044331D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 w:rsidRPr="00BF515F">
              <w:rPr>
                <w:rFonts w:eastAsia="Times New Roman"/>
                <w:b/>
              </w:rPr>
              <w:t>4 629,60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Pr="00BF515F" w:rsidRDefault="0044331D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 w:rsidRPr="00BF515F">
              <w:rPr>
                <w:rFonts w:eastAsia="Times New Roman"/>
                <w:b/>
              </w:rPr>
              <w:t>4 302,90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BF515F" w:rsidRDefault="0044331D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BF515F">
              <w:rPr>
                <w:rFonts w:eastAsia="Times New Roman"/>
                <w:b/>
              </w:rPr>
              <w:t>4 302,90</w:t>
            </w:r>
          </w:p>
        </w:tc>
      </w:tr>
      <w:tr w:rsidR="009777BD" w:rsidTr="00D85014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-857,34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D85014">
        <w:trPr>
          <w:trHeight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D85014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Субсидии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44331D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6 045,43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8B453C" w:rsidRDefault="00D85014" w:rsidP="00C52D75">
            <w:pPr>
              <w:spacing w:line="254" w:lineRule="auto"/>
              <w:ind w:right="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  <w:tr w:rsidR="009777BD" w:rsidTr="00D85014">
        <w:trPr>
          <w:trHeight w:val="4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+1 646,88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D85014">
        <w:trPr>
          <w:trHeight w:val="2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85014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D85014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44331D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Pr="00BF515F" w:rsidRDefault="0044331D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 w:rsidRPr="00BF515F">
              <w:rPr>
                <w:rFonts w:eastAsia="Times New Roman"/>
                <w:b/>
              </w:rPr>
              <w:t>120,60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Pr="00BF515F" w:rsidRDefault="0044331D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 w:rsidRPr="00BF515F">
              <w:rPr>
                <w:rFonts w:eastAsia="Times New Roman"/>
                <w:b/>
              </w:rPr>
              <w:t>124,80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BF515F" w:rsidRDefault="0044331D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BF515F">
              <w:rPr>
                <w:rFonts w:eastAsia="Times New Roman"/>
                <w:b/>
              </w:rPr>
              <w:t>0,00</w:t>
            </w:r>
          </w:p>
        </w:tc>
      </w:tr>
      <w:tr w:rsidR="001C01C8" w:rsidTr="00D85014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AE1CD2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-124,80</w:t>
            </w:r>
          </w:p>
        </w:tc>
      </w:tr>
      <w:tr w:rsidR="001C01C8" w:rsidTr="00D85014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AE1CD2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-100,0</w:t>
            </w:r>
          </w:p>
        </w:tc>
      </w:tr>
      <w:tr w:rsidR="001C01C8" w:rsidTr="00D85014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44331D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9 828,82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Pr="001618DF" w:rsidRDefault="0044331D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 w:rsidRPr="001618DF">
              <w:rPr>
                <w:rFonts w:eastAsia="Times New Roman"/>
                <w:b/>
              </w:rPr>
              <w:t>6 361,40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Pr="001618DF" w:rsidRDefault="0044331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 w:rsidRPr="001618DF">
              <w:rPr>
                <w:rFonts w:eastAsia="Times New Roman"/>
                <w:b/>
              </w:rPr>
              <w:t>4 774,15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618DF" w:rsidRDefault="0044331D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1618DF">
              <w:rPr>
                <w:rFonts w:eastAsia="Times New Roman"/>
                <w:b/>
              </w:rPr>
              <w:t>4 805,41</w:t>
            </w:r>
          </w:p>
        </w:tc>
      </w:tr>
      <w:tr w:rsidR="001C01C8" w:rsidTr="00D85014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+2 334,85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-3 467,42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-1 587,25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+31,26</w:t>
            </w:r>
          </w:p>
        </w:tc>
      </w:tr>
      <w:tr w:rsidR="001C01C8" w:rsidTr="00D85014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AE1CD2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D85014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+0,65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BF515F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 w:rsidRPr="001F479D">
        <w:rPr>
          <w:rFonts w:eastAsia="Times New Roman"/>
          <w:sz w:val="26"/>
          <w:szCs w:val="26"/>
        </w:rPr>
        <w:t>Как видно из таблицы №5</w:t>
      </w:r>
      <w:r>
        <w:rPr>
          <w:rFonts w:eastAsia="Times New Roman"/>
          <w:sz w:val="26"/>
          <w:szCs w:val="26"/>
        </w:rPr>
        <w:t>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644002">
        <w:rPr>
          <w:rFonts w:eastAsia="Times New Roman"/>
          <w:sz w:val="26"/>
          <w:szCs w:val="26"/>
        </w:rPr>
        <w:t xml:space="preserve">да ниже уровня </w:t>
      </w:r>
      <w:r w:rsidR="00BF515F">
        <w:rPr>
          <w:rFonts w:eastAsia="Times New Roman"/>
          <w:sz w:val="26"/>
          <w:szCs w:val="26"/>
        </w:rPr>
        <w:t>2023 года.</w:t>
      </w:r>
    </w:p>
    <w:p w:rsidR="00447157" w:rsidRDefault="00644002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</w:t>
      </w:r>
      <w:r w:rsidR="00BF515F">
        <w:rPr>
          <w:rFonts w:eastAsia="Times New Roman"/>
          <w:sz w:val="26"/>
          <w:szCs w:val="26"/>
        </w:rPr>
        <w:t>4</w:t>
      </w:r>
      <w:r w:rsidR="00B017DC"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 w:rsidR="00B017DC">
        <w:rPr>
          <w:rFonts w:eastAsia="Times New Roman"/>
          <w:sz w:val="26"/>
          <w:szCs w:val="26"/>
        </w:rPr>
        <w:t xml:space="preserve"> умень</w:t>
      </w:r>
      <w:r w:rsidR="00BF515F">
        <w:rPr>
          <w:rFonts w:eastAsia="Times New Roman"/>
          <w:sz w:val="26"/>
          <w:szCs w:val="26"/>
        </w:rPr>
        <w:t>шится по отношению к уровню 2023</w:t>
      </w:r>
      <w:r>
        <w:rPr>
          <w:rFonts w:eastAsia="Times New Roman"/>
          <w:sz w:val="26"/>
          <w:szCs w:val="26"/>
        </w:rPr>
        <w:t xml:space="preserve"> года на </w:t>
      </w:r>
      <w:r w:rsidR="00BF515F">
        <w:rPr>
          <w:rFonts w:eastAsia="Times New Roman"/>
          <w:sz w:val="26"/>
          <w:szCs w:val="26"/>
        </w:rPr>
        <w:t>11 111,60</w:t>
      </w:r>
      <w:r w:rsidR="001F479D">
        <w:rPr>
          <w:rFonts w:eastAsia="Times New Roman"/>
        </w:rPr>
        <w:t xml:space="preserve"> </w:t>
      </w:r>
      <w:r w:rsidR="00BF515F">
        <w:rPr>
          <w:rFonts w:eastAsia="Times New Roman"/>
          <w:sz w:val="26"/>
          <w:szCs w:val="26"/>
        </w:rPr>
        <w:t>тыс. руб. или на 48,26%, в 2025</w:t>
      </w:r>
      <w:r w:rsidR="00C65242">
        <w:rPr>
          <w:rFonts w:eastAsia="Times New Roman"/>
          <w:sz w:val="26"/>
          <w:szCs w:val="26"/>
        </w:rPr>
        <w:t xml:space="preserve"> году сумма безвозмездных поступлений умень</w:t>
      </w:r>
      <w:r w:rsidR="009F2CB5">
        <w:rPr>
          <w:rFonts w:eastAsia="Times New Roman"/>
          <w:sz w:val="26"/>
          <w:szCs w:val="26"/>
        </w:rPr>
        <w:t>шится по отнош</w:t>
      </w:r>
      <w:r w:rsidR="00BF515F">
        <w:rPr>
          <w:rFonts w:eastAsia="Times New Roman"/>
          <w:sz w:val="26"/>
          <w:szCs w:val="26"/>
        </w:rPr>
        <w:t>ению к уровню 2024 года на 1 909,75 тыс. руб. или на 17,19</w:t>
      </w:r>
      <w:r w:rsidR="00C65242">
        <w:rPr>
          <w:rFonts w:eastAsia="Times New Roman"/>
          <w:sz w:val="26"/>
          <w:szCs w:val="26"/>
        </w:rPr>
        <w:t>%</w:t>
      </w:r>
      <w:r w:rsidR="00BF515F">
        <w:rPr>
          <w:sz w:val="26"/>
          <w:szCs w:val="26"/>
        </w:rPr>
        <w:t>, в 2026 году уменьшится к уровню 2025 года на 93,54</w:t>
      </w:r>
      <w:r w:rsidR="001F479D">
        <w:rPr>
          <w:sz w:val="26"/>
          <w:szCs w:val="26"/>
        </w:rPr>
        <w:t xml:space="preserve"> ты</w:t>
      </w:r>
      <w:r w:rsidR="00BF515F">
        <w:rPr>
          <w:sz w:val="26"/>
          <w:szCs w:val="26"/>
        </w:rPr>
        <w:t>с. руб. или на 1,02</w:t>
      </w:r>
      <w:r w:rsidR="001F479D">
        <w:rPr>
          <w:sz w:val="26"/>
          <w:szCs w:val="26"/>
        </w:rPr>
        <w:t>%</w:t>
      </w:r>
      <w:r w:rsidR="00B017DC"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lastRenderedPageBreak/>
        <w:t>- дотации бюджетам бюджетной системы Российской Федерац</w:t>
      </w:r>
      <w:r w:rsidR="00BF515F">
        <w:rPr>
          <w:sz w:val="26"/>
          <w:szCs w:val="26"/>
        </w:rPr>
        <w:t>ии в 2024 году в сумме 4 629,60</w:t>
      </w:r>
      <w:r w:rsidRPr="00D077C8">
        <w:rPr>
          <w:sz w:val="26"/>
          <w:szCs w:val="26"/>
        </w:rPr>
        <w:t xml:space="preserve"> тыс. руб</w:t>
      </w:r>
      <w:r w:rsidR="00A222BE">
        <w:rPr>
          <w:sz w:val="26"/>
          <w:szCs w:val="26"/>
        </w:rPr>
        <w:t xml:space="preserve">лей, </w:t>
      </w:r>
      <w:r w:rsidR="00BF515F">
        <w:rPr>
          <w:sz w:val="26"/>
          <w:szCs w:val="26"/>
        </w:rPr>
        <w:t>в плановом периоде 2024 и 2025 годов в сумме 4 302,9</w:t>
      </w:r>
      <w:r w:rsidR="00A222BE"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ру</w:t>
      </w:r>
      <w:r w:rsidR="00376ED7">
        <w:rPr>
          <w:sz w:val="26"/>
          <w:szCs w:val="26"/>
        </w:rPr>
        <w:t>блей ежегодно</w:t>
      </w:r>
      <w:r w:rsidR="00BF515F">
        <w:rPr>
          <w:sz w:val="26"/>
          <w:szCs w:val="26"/>
        </w:rPr>
        <w:t>, их доля составит 41,66</w:t>
      </w:r>
      <w:r w:rsidRPr="00D077C8">
        <w:rPr>
          <w:sz w:val="26"/>
          <w:szCs w:val="26"/>
        </w:rPr>
        <w:t>%,</w:t>
      </w:r>
      <w:r w:rsidR="00BF515F">
        <w:rPr>
          <w:sz w:val="26"/>
          <w:szCs w:val="26"/>
        </w:rPr>
        <w:t xml:space="preserve"> 46,76% и 47,24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 w:rsidR="00BF515F">
        <w:rPr>
          <w:sz w:val="26"/>
          <w:szCs w:val="26"/>
        </w:rPr>
        <w:t>бюджета на 2024 год в сумме 120</w:t>
      </w:r>
      <w:r w:rsidR="00A222BE">
        <w:rPr>
          <w:sz w:val="26"/>
          <w:szCs w:val="26"/>
        </w:rPr>
        <w:t>,6</w:t>
      </w:r>
      <w:r w:rsidR="002C6CBA"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</w:t>
      </w:r>
      <w:r w:rsidR="00BF515F">
        <w:rPr>
          <w:sz w:val="26"/>
          <w:szCs w:val="26"/>
        </w:rPr>
        <w:t>ублей, на 2025 год в сумме 124,8</w:t>
      </w:r>
      <w:r w:rsidR="002C6CBA"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BF515F">
        <w:rPr>
          <w:sz w:val="26"/>
          <w:szCs w:val="26"/>
        </w:rPr>
        <w:t>ая и составляет в 2024 году 1,09%, 2025</w:t>
      </w:r>
      <w:r w:rsidR="00640F51">
        <w:rPr>
          <w:sz w:val="26"/>
          <w:szCs w:val="26"/>
        </w:rPr>
        <w:t xml:space="preserve"> году 1,3</w:t>
      </w:r>
      <w:r w:rsidR="00BF515F">
        <w:rPr>
          <w:sz w:val="26"/>
          <w:szCs w:val="26"/>
        </w:rPr>
        <w:t>6</w:t>
      </w:r>
      <w:r w:rsidR="00640F51">
        <w:rPr>
          <w:sz w:val="26"/>
          <w:szCs w:val="26"/>
        </w:rPr>
        <w:t>%</w:t>
      </w:r>
      <w:r w:rsidR="00BF515F">
        <w:rPr>
          <w:sz w:val="26"/>
          <w:szCs w:val="26"/>
        </w:rPr>
        <w:t>. В 2026</w:t>
      </w:r>
      <w:r w:rsidR="002C6CBA">
        <w:rPr>
          <w:sz w:val="26"/>
          <w:szCs w:val="26"/>
        </w:rPr>
        <w:t xml:space="preserve"> году субвенции не предусмотрены</w:t>
      </w:r>
      <w:r w:rsidR="00640F51">
        <w:rPr>
          <w:sz w:val="26"/>
          <w:szCs w:val="26"/>
        </w:rPr>
        <w:t>;</w:t>
      </w:r>
    </w:p>
    <w:p w:rsidR="00640F51" w:rsidRPr="00D077C8" w:rsidRDefault="00640F51" w:rsidP="002C6CBA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</w:t>
      </w:r>
      <w:r w:rsidR="00BF515F">
        <w:rPr>
          <w:sz w:val="26"/>
          <w:szCs w:val="26"/>
        </w:rPr>
        <w:t>е межбюджетные трансферты в 2024 году в сумме 6</w:t>
      </w:r>
      <w:r w:rsidR="001618DF">
        <w:rPr>
          <w:sz w:val="26"/>
          <w:szCs w:val="26"/>
        </w:rPr>
        <w:t> </w:t>
      </w:r>
      <w:r w:rsidR="00BF515F">
        <w:rPr>
          <w:sz w:val="26"/>
          <w:szCs w:val="26"/>
        </w:rPr>
        <w:t>361</w:t>
      </w:r>
      <w:r w:rsidR="001618DF">
        <w:rPr>
          <w:sz w:val="26"/>
          <w:szCs w:val="26"/>
        </w:rPr>
        <w:t>,40</w:t>
      </w:r>
      <w:r w:rsidRPr="00D077C8">
        <w:rPr>
          <w:sz w:val="26"/>
          <w:szCs w:val="26"/>
        </w:rPr>
        <w:t xml:space="preserve"> тыс. руб</w:t>
      </w:r>
      <w:r w:rsidR="001618DF">
        <w:rPr>
          <w:sz w:val="26"/>
          <w:szCs w:val="26"/>
        </w:rPr>
        <w:t>лей, 2025 году в сумме 4 774,15</w:t>
      </w:r>
      <w:r w:rsidRPr="00D077C8">
        <w:rPr>
          <w:sz w:val="26"/>
          <w:szCs w:val="26"/>
        </w:rPr>
        <w:t xml:space="preserve"> тыс. ру</w:t>
      </w:r>
      <w:r w:rsidR="001618DF">
        <w:rPr>
          <w:sz w:val="26"/>
          <w:szCs w:val="26"/>
        </w:rPr>
        <w:t>блей, 2026 году в сумме 4 805,41</w:t>
      </w:r>
      <w:r w:rsidRPr="00D077C8">
        <w:rPr>
          <w:sz w:val="26"/>
          <w:szCs w:val="26"/>
        </w:rPr>
        <w:t xml:space="preserve"> ты</w:t>
      </w:r>
      <w:r w:rsidR="002C6CBA">
        <w:rPr>
          <w:sz w:val="26"/>
          <w:szCs w:val="26"/>
        </w:rPr>
        <w:t xml:space="preserve">с. рублей, их </w:t>
      </w:r>
      <w:r w:rsidR="001618DF">
        <w:rPr>
          <w:sz w:val="26"/>
          <w:szCs w:val="26"/>
        </w:rPr>
        <w:t>доля составит 57,25</w:t>
      </w:r>
      <w:r w:rsidRPr="00D077C8">
        <w:rPr>
          <w:sz w:val="26"/>
          <w:szCs w:val="26"/>
        </w:rPr>
        <w:t>%,</w:t>
      </w:r>
      <w:r w:rsidR="001618DF">
        <w:rPr>
          <w:sz w:val="26"/>
          <w:szCs w:val="26"/>
        </w:rPr>
        <w:t xml:space="preserve"> 51,88% и 52,76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 w:rsidRPr="00573E7E">
        <w:rPr>
          <w:rFonts w:eastAsia="Times New Roman"/>
          <w:b/>
          <w:bCs/>
          <w:sz w:val="26"/>
          <w:szCs w:val="26"/>
        </w:rPr>
        <w:t xml:space="preserve">5. </w:t>
      </w:r>
      <w:r w:rsidR="00B017DC" w:rsidRPr="00573E7E">
        <w:rPr>
          <w:rFonts w:eastAsia="Times New Roman"/>
          <w:b/>
          <w:bCs/>
          <w:sz w:val="26"/>
          <w:szCs w:val="26"/>
        </w:rPr>
        <w:t>Анализ расходной части проекта бюджета Иванковс</w:t>
      </w:r>
      <w:r w:rsidR="002C6CBA" w:rsidRPr="00573E7E">
        <w:rPr>
          <w:rFonts w:eastAsia="Times New Roman"/>
          <w:b/>
          <w:bCs/>
          <w:sz w:val="26"/>
          <w:szCs w:val="26"/>
        </w:rPr>
        <w:t>кого сельского посел</w:t>
      </w:r>
      <w:r w:rsidR="00573E7E">
        <w:rPr>
          <w:rFonts w:eastAsia="Times New Roman"/>
          <w:b/>
          <w:bCs/>
          <w:sz w:val="26"/>
          <w:szCs w:val="26"/>
        </w:rPr>
        <w:t>ения на 2024 год и на плановый период 2025 и 2026</w:t>
      </w:r>
      <w:r w:rsidR="00B017DC" w:rsidRPr="00573E7E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8A423D">
      <w:pPr>
        <w:spacing w:line="241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Проектом бюджета Иванковс</w:t>
      </w:r>
      <w:r w:rsidR="00A222BE">
        <w:rPr>
          <w:rFonts w:eastAsia="Times New Roman"/>
          <w:sz w:val="26"/>
          <w:szCs w:val="26"/>
        </w:rPr>
        <w:t>кого сель</w:t>
      </w:r>
      <w:r w:rsidR="00145708">
        <w:rPr>
          <w:rFonts w:eastAsia="Times New Roman"/>
          <w:sz w:val="26"/>
          <w:szCs w:val="26"/>
        </w:rPr>
        <w:t>ского поселения на 2024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220"/>
        <w:gridCol w:w="1566"/>
        <w:gridCol w:w="1514"/>
        <w:gridCol w:w="1179"/>
        <w:gridCol w:w="1276"/>
        <w:gridCol w:w="1134"/>
      </w:tblGrid>
      <w:tr w:rsidR="00C52D75" w:rsidTr="002C6CBA">
        <w:trPr>
          <w:trHeight w:val="254"/>
        </w:trPr>
        <w:tc>
          <w:tcPr>
            <w:tcW w:w="3220" w:type="dxa"/>
            <w:vMerge w:val="restart"/>
            <w:vAlign w:val="center"/>
          </w:tcPr>
          <w:p w:rsidR="00C52D75" w:rsidRDefault="00C52D75" w:rsidP="002C6CBA">
            <w:pPr>
              <w:ind w:left="-142" w:right="-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C52D75" w:rsidRDefault="00C52D75" w:rsidP="002C6CBA">
            <w:pPr>
              <w:ind w:left="-142" w:right="-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3080" w:type="dxa"/>
            <w:gridSpan w:val="2"/>
            <w:vAlign w:val="center"/>
          </w:tcPr>
          <w:p w:rsidR="00C52D75" w:rsidRDefault="00640F51" w:rsidP="002C6CBA">
            <w:pPr>
              <w:ind w:left="-101" w:right="-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</w:t>
            </w:r>
            <w:r w:rsidR="00145708">
              <w:rPr>
                <w:rFonts w:eastAsia="Times New Roman"/>
                <w:b/>
                <w:bCs/>
              </w:rPr>
              <w:t>3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89" w:type="dxa"/>
            <w:gridSpan w:val="3"/>
            <w:vAlign w:val="center"/>
          </w:tcPr>
          <w:p w:rsidR="00C52D75" w:rsidRPr="00C52D75" w:rsidRDefault="00C52D75" w:rsidP="002C6CBA">
            <w:pPr>
              <w:ind w:left="-63" w:right="-114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C52D75" w:rsidTr="006E28E9">
        <w:trPr>
          <w:trHeight w:val="548"/>
        </w:trPr>
        <w:tc>
          <w:tcPr>
            <w:tcW w:w="3220" w:type="dxa"/>
            <w:vMerge/>
            <w:vAlign w:val="center"/>
          </w:tcPr>
          <w:p w:rsidR="00C52D75" w:rsidRDefault="00C52D75" w:rsidP="002C6CBA">
            <w:pPr>
              <w:ind w:left="114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52D75" w:rsidRDefault="00C52D75" w:rsidP="002C6CBA">
            <w:pPr>
              <w:ind w:left="-101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C52D75" w:rsidRDefault="00C52D75" w:rsidP="002C6CBA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514" w:type="dxa"/>
            <w:vAlign w:val="center"/>
          </w:tcPr>
          <w:p w:rsidR="00C52D75" w:rsidRPr="00C52D75" w:rsidRDefault="00C52D75" w:rsidP="002C6CBA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C52D75" w:rsidRPr="00C52D75" w:rsidRDefault="00C52D75" w:rsidP="002C6CBA">
            <w:pPr>
              <w:ind w:left="-122" w:right="-153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179" w:type="dxa"/>
            <w:vAlign w:val="center"/>
          </w:tcPr>
          <w:p w:rsidR="00C52D75" w:rsidRDefault="00145708" w:rsidP="002C6CBA">
            <w:pPr>
              <w:ind w:left="-63" w:right="-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2D75" w:rsidRDefault="00145708" w:rsidP="002C6CBA">
            <w:pPr>
              <w:ind w:left="-49" w:right="-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2D75" w:rsidRDefault="00145708" w:rsidP="002C6CBA">
            <w:pPr>
              <w:ind w:left="-75" w:right="-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2026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447157" w:rsidTr="006E28E9">
        <w:trPr>
          <w:trHeight w:val="426"/>
        </w:trPr>
        <w:tc>
          <w:tcPr>
            <w:tcW w:w="3220" w:type="dxa"/>
            <w:vAlign w:val="center"/>
          </w:tcPr>
          <w:p w:rsidR="00447157" w:rsidRDefault="00B017DC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566" w:type="dxa"/>
            <w:vAlign w:val="center"/>
          </w:tcPr>
          <w:p w:rsidR="00447157" w:rsidRPr="006E28E9" w:rsidRDefault="00145708" w:rsidP="006E28E9">
            <w:pPr>
              <w:ind w:left="-101" w:right="-108"/>
              <w:jc w:val="center"/>
              <w:rPr>
                <w:b/>
              </w:rPr>
            </w:pPr>
            <w:r>
              <w:rPr>
                <w:b/>
              </w:rPr>
              <w:t>24 553,86</w:t>
            </w:r>
          </w:p>
        </w:tc>
        <w:tc>
          <w:tcPr>
            <w:tcW w:w="1514" w:type="dxa"/>
            <w:vAlign w:val="center"/>
          </w:tcPr>
          <w:p w:rsidR="00447157" w:rsidRPr="006E28E9" w:rsidRDefault="00145708" w:rsidP="006E28E9">
            <w:pPr>
              <w:ind w:left="-108" w:right="-153"/>
              <w:jc w:val="center"/>
              <w:rPr>
                <w:b/>
              </w:rPr>
            </w:pPr>
            <w:r>
              <w:rPr>
                <w:b/>
              </w:rPr>
              <w:t>24 326,98</w:t>
            </w:r>
          </w:p>
        </w:tc>
        <w:tc>
          <w:tcPr>
            <w:tcW w:w="1179" w:type="dxa"/>
            <w:vAlign w:val="center"/>
          </w:tcPr>
          <w:p w:rsidR="00447157" w:rsidRPr="006E28E9" w:rsidRDefault="00145708" w:rsidP="006E28E9">
            <w:pPr>
              <w:ind w:left="-63" w:right="-108"/>
              <w:jc w:val="center"/>
              <w:rPr>
                <w:b/>
              </w:rPr>
            </w:pPr>
            <w:r>
              <w:rPr>
                <w:b/>
              </w:rPr>
              <w:t>13 077,31</w:t>
            </w:r>
          </w:p>
        </w:tc>
        <w:tc>
          <w:tcPr>
            <w:tcW w:w="1276" w:type="dxa"/>
            <w:vAlign w:val="center"/>
          </w:tcPr>
          <w:p w:rsidR="00447157" w:rsidRPr="006E28E9" w:rsidRDefault="00145708" w:rsidP="006E28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11 211,09</w:t>
            </w:r>
          </w:p>
        </w:tc>
        <w:tc>
          <w:tcPr>
            <w:tcW w:w="1134" w:type="dxa"/>
            <w:vAlign w:val="center"/>
          </w:tcPr>
          <w:p w:rsidR="00447157" w:rsidRPr="006E28E9" w:rsidRDefault="00145708" w:rsidP="006E28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11 152,01</w:t>
            </w:r>
          </w:p>
        </w:tc>
      </w:tr>
      <w:tr w:rsidR="002C6CBA" w:rsidTr="006E28E9">
        <w:trPr>
          <w:trHeight w:val="526"/>
        </w:trPr>
        <w:tc>
          <w:tcPr>
            <w:tcW w:w="3220" w:type="dxa"/>
            <w:vAlign w:val="center"/>
          </w:tcPr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566" w:type="dxa"/>
            <w:vAlign w:val="center"/>
          </w:tcPr>
          <w:p w:rsidR="002C6CBA" w:rsidRPr="008E490C" w:rsidRDefault="00145708" w:rsidP="006E28E9">
            <w:pPr>
              <w:ind w:left="-101" w:right="-108"/>
              <w:jc w:val="center"/>
            </w:pPr>
            <w:r>
              <w:t>+4 622,49</w:t>
            </w:r>
          </w:p>
        </w:tc>
        <w:tc>
          <w:tcPr>
            <w:tcW w:w="1514" w:type="dxa"/>
            <w:vAlign w:val="center"/>
          </w:tcPr>
          <w:p w:rsidR="002C6CBA" w:rsidRPr="008E490C" w:rsidRDefault="00145708" w:rsidP="006E28E9">
            <w:pPr>
              <w:ind w:left="-108" w:right="-153"/>
              <w:jc w:val="center"/>
            </w:pPr>
            <w:r>
              <w:t>+4 913,72</w:t>
            </w:r>
          </w:p>
        </w:tc>
        <w:tc>
          <w:tcPr>
            <w:tcW w:w="1179" w:type="dxa"/>
            <w:vAlign w:val="center"/>
          </w:tcPr>
          <w:p w:rsidR="002C6CBA" w:rsidRPr="008E490C" w:rsidRDefault="00145708" w:rsidP="006E28E9">
            <w:pPr>
              <w:ind w:left="-63" w:right="-108"/>
              <w:jc w:val="center"/>
            </w:pPr>
            <w:r>
              <w:t>-11 249,67</w:t>
            </w:r>
          </w:p>
        </w:tc>
        <w:tc>
          <w:tcPr>
            <w:tcW w:w="1276" w:type="dxa"/>
            <w:vAlign w:val="center"/>
          </w:tcPr>
          <w:p w:rsidR="002C6CBA" w:rsidRPr="008E490C" w:rsidRDefault="00145708" w:rsidP="006E28E9">
            <w:pPr>
              <w:ind w:left="-108" w:right="-108"/>
              <w:jc w:val="center"/>
            </w:pPr>
            <w:r>
              <w:t>-1 866,22</w:t>
            </w:r>
          </w:p>
        </w:tc>
        <w:tc>
          <w:tcPr>
            <w:tcW w:w="1134" w:type="dxa"/>
            <w:vAlign w:val="center"/>
          </w:tcPr>
          <w:p w:rsidR="002C6CBA" w:rsidRPr="008E490C" w:rsidRDefault="00145708" w:rsidP="006E28E9">
            <w:pPr>
              <w:ind w:left="-108" w:right="-108"/>
              <w:jc w:val="center"/>
            </w:pPr>
            <w:r>
              <w:t>-59,08</w:t>
            </w:r>
          </w:p>
        </w:tc>
      </w:tr>
      <w:tr w:rsidR="002C6CBA" w:rsidTr="006E28E9">
        <w:trPr>
          <w:trHeight w:val="555"/>
        </w:trPr>
        <w:tc>
          <w:tcPr>
            <w:tcW w:w="3220" w:type="dxa"/>
            <w:vAlign w:val="center"/>
          </w:tcPr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566" w:type="dxa"/>
            <w:vAlign w:val="center"/>
          </w:tcPr>
          <w:p w:rsidR="002C6CBA" w:rsidRPr="008E490C" w:rsidRDefault="00145708" w:rsidP="006E28E9">
            <w:pPr>
              <w:ind w:left="-101" w:right="-108"/>
              <w:jc w:val="center"/>
            </w:pPr>
            <w:r>
              <w:t>+23,19</w:t>
            </w:r>
          </w:p>
        </w:tc>
        <w:tc>
          <w:tcPr>
            <w:tcW w:w="1514" w:type="dxa"/>
            <w:vAlign w:val="center"/>
          </w:tcPr>
          <w:p w:rsidR="002C6CBA" w:rsidRPr="008E490C" w:rsidRDefault="00145708" w:rsidP="006E28E9">
            <w:pPr>
              <w:ind w:left="-108" w:right="-153"/>
              <w:jc w:val="center"/>
            </w:pPr>
            <w:r>
              <w:t>+25,31</w:t>
            </w:r>
          </w:p>
        </w:tc>
        <w:tc>
          <w:tcPr>
            <w:tcW w:w="1179" w:type="dxa"/>
            <w:vAlign w:val="center"/>
          </w:tcPr>
          <w:p w:rsidR="002C6CBA" w:rsidRPr="008E490C" w:rsidRDefault="00145708" w:rsidP="006E28E9">
            <w:pPr>
              <w:ind w:left="-63" w:right="-108"/>
              <w:jc w:val="center"/>
            </w:pPr>
            <w:r>
              <w:t>-46,24</w:t>
            </w:r>
          </w:p>
        </w:tc>
        <w:tc>
          <w:tcPr>
            <w:tcW w:w="1276" w:type="dxa"/>
            <w:vAlign w:val="center"/>
          </w:tcPr>
          <w:p w:rsidR="002C6CBA" w:rsidRPr="008E490C" w:rsidRDefault="00145708" w:rsidP="006E28E9">
            <w:pPr>
              <w:tabs>
                <w:tab w:val="left" w:pos="1060"/>
              </w:tabs>
              <w:ind w:left="-108" w:right="-108"/>
              <w:jc w:val="center"/>
            </w:pPr>
            <w:r>
              <w:t>-14,27</w:t>
            </w:r>
          </w:p>
        </w:tc>
        <w:tc>
          <w:tcPr>
            <w:tcW w:w="1134" w:type="dxa"/>
            <w:vAlign w:val="center"/>
          </w:tcPr>
          <w:p w:rsidR="002C6CBA" w:rsidRPr="008E490C" w:rsidRDefault="00145708" w:rsidP="006E28E9">
            <w:pPr>
              <w:ind w:left="-108" w:right="-108"/>
              <w:jc w:val="center"/>
            </w:pPr>
            <w:r>
              <w:t>-0,53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Pr="00AE1CD2" w:rsidRDefault="00AE1CD2" w:rsidP="008E490C">
      <w:pPr>
        <w:numPr>
          <w:ilvl w:val="0"/>
          <w:numId w:val="19"/>
        </w:numPr>
        <w:tabs>
          <w:tab w:val="left" w:pos="736"/>
        </w:tabs>
        <w:spacing w:line="239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2024 год в сумме 13 077,31</w:t>
      </w:r>
      <w:r w:rsidR="00A52170">
        <w:rPr>
          <w:rFonts w:eastAsia="Times New Roman"/>
          <w:sz w:val="26"/>
          <w:szCs w:val="26"/>
        </w:rPr>
        <w:t xml:space="preserve"> тыс. руб., что на 11 249,67 тыс. руб. или на 46,24</w:t>
      </w:r>
      <w:r w:rsidR="00B017DC" w:rsidRPr="00AE1CD2">
        <w:rPr>
          <w:rFonts w:eastAsia="Times New Roman"/>
          <w:sz w:val="26"/>
          <w:szCs w:val="26"/>
        </w:rPr>
        <w:t xml:space="preserve">% меньше </w:t>
      </w:r>
      <w:r w:rsidR="00AE543F" w:rsidRPr="00AE1CD2">
        <w:rPr>
          <w:rFonts w:eastAsia="Times New Roman"/>
          <w:sz w:val="26"/>
          <w:szCs w:val="26"/>
        </w:rPr>
        <w:t>ожидаемого исполнен</w:t>
      </w:r>
      <w:r w:rsidR="00A52170">
        <w:rPr>
          <w:rFonts w:eastAsia="Times New Roman"/>
          <w:sz w:val="26"/>
          <w:szCs w:val="26"/>
        </w:rPr>
        <w:t>ия на 2023</w:t>
      </w:r>
      <w:r w:rsidR="008E490C" w:rsidRPr="00AE1CD2">
        <w:rPr>
          <w:rFonts w:eastAsia="Times New Roman"/>
          <w:sz w:val="26"/>
          <w:szCs w:val="26"/>
        </w:rPr>
        <w:t xml:space="preserve"> год</w:t>
      </w:r>
      <w:r w:rsidR="00B017DC" w:rsidRPr="00AE1CD2">
        <w:rPr>
          <w:rFonts w:eastAsia="Times New Roman"/>
          <w:sz w:val="26"/>
          <w:szCs w:val="26"/>
        </w:rPr>
        <w:t>;</w:t>
      </w:r>
    </w:p>
    <w:p w:rsidR="00447157" w:rsidRPr="00AE1CD2" w:rsidRDefault="00447157" w:rsidP="008E490C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Pr="00AE1CD2" w:rsidRDefault="00A52170" w:rsidP="008E490C">
      <w:pPr>
        <w:numPr>
          <w:ilvl w:val="0"/>
          <w:numId w:val="19"/>
        </w:numPr>
        <w:tabs>
          <w:tab w:val="left" w:pos="744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2025 год в сумме 11 211,09 тыс. руб., что на 1 866,22 тыс. руб. или на 14,27</w:t>
      </w:r>
      <w:r w:rsidR="00B017DC" w:rsidRPr="00AE1CD2">
        <w:rPr>
          <w:rFonts w:eastAsia="Times New Roman"/>
          <w:sz w:val="26"/>
          <w:szCs w:val="26"/>
        </w:rPr>
        <w:t>% меньше объема прогнозируемых на 20</w:t>
      </w:r>
      <w:r w:rsidR="00931ABA">
        <w:rPr>
          <w:rFonts w:eastAsia="Times New Roman"/>
          <w:sz w:val="26"/>
          <w:szCs w:val="26"/>
        </w:rPr>
        <w:t>24</w:t>
      </w:r>
      <w:r w:rsidR="00B017DC" w:rsidRPr="00AE1CD2">
        <w:rPr>
          <w:rFonts w:eastAsia="Times New Roman"/>
          <w:sz w:val="26"/>
          <w:szCs w:val="26"/>
        </w:rPr>
        <w:t xml:space="preserve"> год расходов;</w:t>
      </w:r>
    </w:p>
    <w:p w:rsidR="00447157" w:rsidRPr="00AE1CD2" w:rsidRDefault="00931ABA" w:rsidP="008E490C">
      <w:pPr>
        <w:numPr>
          <w:ilvl w:val="0"/>
          <w:numId w:val="19"/>
        </w:numPr>
        <w:tabs>
          <w:tab w:val="left" w:pos="708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2026 год в сумме 11 152,01 тыс. руб., что на 59,08</w:t>
      </w:r>
      <w:r w:rsidR="008E490C" w:rsidRPr="00AE1CD2">
        <w:rPr>
          <w:rFonts w:eastAsia="Times New Roman"/>
          <w:sz w:val="26"/>
          <w:szCs w:val="26"/>
        </w:rPr>
        <w:t xml:space="preserve"> тыс. руб. или </w:t>
      </w:r>
      <w:r>
        <w:rPr>
          <w:rFonts w:eastAsia="Times New Roman"/>
          <w:sz w:val="26"/>
          <w:szCs w:val="26"/>
        </w:rPr>
        <w:t>на 0,53% мень</w:t>
      </w:r>
      <w:r w:rsidR="00DD07C2" w:rsidRPr="00AE1CD2">
        <w:rPr>
          <w:rFonts w:eastAsia="Times New Roman"/>
          <w:sz w:val="26"/>
          <w:szCs w:val="26"/>
        </w:rPr>
        <w:t>ш</w:t>
      </w:r>
      <w:r w:rsidR="00AE543F" w:rsidRPr="00AE1CD2">
        <w:rPr>
          <w:rFonts w:eastAsia="Times New Roman"/>
          <w:sz w:val="26"/>
          <w:szCs w:val="26"/>
        </w:rPr>
        <w:t>е объема прогнозируемых на 20</w:t>
      </w:r>
      <w:r>
        <w:rPr>
          <w:rFonts w:eastAsia="Times New Roman"/>
          <w:sz w:val="26"/>
          <w:szCs w:val="26"/>
        </w:rPr>
        <w:t>25</w:t>
      </w:r>
      <w:r w:rsidR="00B017DC" w:rsidRPr="00AE1CD2">
        <w:rPr>
          <w:rFonts w:eastAsia="Times New Roman"/>
          <w:sz w:val="26"/>
          <w:szCs w:val="26"/>
        </w:rPr>
        <w:t xml:space="preserve"> год расходов.</w:t>
      </w:r>
    </w:p>
    <w:p w:rsidR="00447157" w:rsidRPr="00AE1CD2" w:rsidRDefault="00B017DC" w:rsidP="00AE543F">
      <w:pPr>
        <w:spacing w:line="246" w:lineRule="auto"/>
        <w:ind w:right="20" w:firstLine="708"/>
        <w:jc w:val="both"/>
        <w:rPr>
          <w:rFonts w:eastAsia="Times New Roman"/>
          <w:sz w:val="26"/>
          <w:szCs w:val="26"/>
        </w:rPr>
      </w:pPr>
      <w:r w:rsidRPr="00AE1CD2">
        <w:rPr>
          <w:rFonts w:eastAsia="Times New Roman"/>
          <w:sz w:val="26"/>
          <w:szCs w:val="26"/>
        </w:rPr>
        <w:t>Положениями части 3 статьи 184.1 Бюджетного кодекса Р</w:t>
      </w:r>
      <w:r w:rsidR="00F3501D" w:rsidRPr="00AE1CD2">
        <w:rPr>
          <w:rFonts w:eastAsia="Times New Roman"/>
          <w:sz w:val="26"/>
          <w:szCs w:val="26"/>
        </w:rPr>
        <w:t>оссийской Федерации, пунктом 5.7. части 5</w:t>
      </w:r>
      <w:r w:rsidRPr="00AE1CD2">
        <w:rPr>
          <w:rFonts w:eastAsia="Times New Roman"/>
          <w:sz w:val="26"/>
          <w:szCs w:val="26"/>
        </w:rPr>
        <w:t xml:space="preserve">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</w:t>
      </w:r>
      <w:r w:rsidR="00AE543F" w:rsidRPr="00AE1CD2">
        <w:rPr>
          <w:rFonts w:eastAsia="Times New Roman"/>
          <w:sz w:val="26"/>
          <w:szCs w:val="26"/>
        </w:rPr>
        <w:t xml:space="preserve"> </w:t>
      </w:r>
      <w:r w:rsidRPr="00AE1CD2">
        <w:rPr>
          <w:rFonts w:eastAsia="Times New Roman"/>
          <w:sz w:val="26"/>
          <w:szCs w:val="26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47157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 w:rsidRPr="001810D1">
        <w:rPr>
          <w:rFonts w:eastAsia="Times New Roman"/>
          <w:sz w:val="26"/>
          <w:szCs w:val="26"/>
        </w:rPr>
        <w:t xml:space="preserve">В </w:t>
      </w:r>
      <w:r w:rsidR="00B017DC" w:rsidRPr="001810D1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 w:rsidR="001810D1">
        <w:rPr>
          <w:rFonts w:eastAsia="Times New Roman"/>
          <w:sz w:val="26"/>
          <w:szCs w:val="26"/>
        </w:rPr>
        <w:t>вно утверждаемые расходы на 2025</w:t>
      </w:r>
      <w:r w:rsidR="00B017DC" w:rsidRPr="001810D1">
        <w:rPr>
          <w:rFonts w:eastAsia="Times New Roman"/>
          <w:sz w:val="26"/>
          <w:szCs w:val="26"/>
        </w:rPr>
        <w:t xml:space="preserve"> год (первый год планового </w:t>
      </w:r>
      <w:r w:rsidR="00B017DC" w:rsidRPr="001810D1">
        <w:rPr>
          <w:rFonts w:eastAsia="Times New Roman"/>
          <w:sz w:val="26"/>
          <w:szCs w:val="26"/>
        </w:rPr>
        <w:lastRenderedPageBreak/>
        <w:t>пе</w:t>
      </w:r>
      <w:r w:rsidR="001810D1">
        <w:rPr>
          <w:rFonts w:eastAsia="Times New Roman"/>
          <w:sz w:val="26"/>
          <w:szCs w:val="26"/>
        </w:rPr>
        <w:t>риода) в сумме 158,00</w:t>
      </w:r>
      <w:r w:rsidR="00DD07C2" w:rsidRPr="001810D1">
        <w:rPr>
          <w:rFonts w:eastAsia="Times New Roman"/>
          <w:sz w:val="26"/>
          <w:szCs w:val="26"/>
        </w:rPr>
        <w:t xml:space="preserve"> тыс. руб., на </w:t>
      </w:r>
      <w:r w:rsidR="001810D1">
        <w:rPr>
          <w:rFonts w:eastAsia="Times New Roman"/>
          <w:sz w:val="26"/>
          <w:szCs w:val="26"/>
        </w:rPr>
        <w:t>2026</w:t>
      </w:r>
      <w:r w:rsidR="00B017DC" w:rsidRPr="001810D1">
        <w:rPr>
          <w:rFonts w:eastAsia="Times New Roman"/>
          <w:sz w:val="26"/>
          <w:szCs w:val="26"/>
        </w:rPr>
        <w:t xml:space="preserve"> год (второй год п</w:t>
      </w:r>
      <w:r w:rsidR="001810D1">
        <w:rPr>
          <w:rFonts w:eastAsia="Times New Roman"/>
          <w:sz w:val="26"/>
          <w:szCs w:val="26"/>
        </w:rPr>
        <w:t>ланового периода) в сумме 317,40</w:t>
      </w:r>
      <w:r w:rsidR="00B017DC" w:rsidRPr="001810D1">
        <w:rPr>
          <w:rFonts w:eastAsia="Times New Roman"/>
          <w:sz w:val="26"/>
          <w:szCs w:val="26"/>
        </w:rPr>
        <w:t xml:space="preserve"> тыс. руб.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Иванковского сельского поселения.</w:t>
      </w:r>
    </w:p>
    <w:p w:rsidR="00447157" w:rsidRDefault="00447157">
      <w:pPr>
        <w:spacing w:line="239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Иванковского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Иванковского сельского поселения.</w:t>
      </w:r>
    </w:p>
    <w:p w:rsidR="00447157" w:rsidRDefault="00447157">
      <w:pPr>
        <w:spacing w:line="242" w:lineRule="exact"/>
        <w:rPr>
          <w:sz w:val="20"/>
          <w:szCs w:val="20"/>
        </w:rPr>
      </w:pPr>
    </w:p>
    <w:p w:rsidR="00447157" w:rsidRDefault="00B017DC" w:rsidP="005677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Структура расходов бюджета Иванковского сельского поселения</w:t>
      </w: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54" w:lineRule="exact"/>
        <w:rPr>
          <w:sz w:val="20"/>
          <w:szCs w:val="20"/>
        </w:rPr>
      </w:pP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Иванковского сельского поселения по разделам классификации расходов бюджета приведены в таблице </w:t>
      </w:r>
      <w:r w:rsidR="004E54E6">
        <w:rPr>
          <w:rFonts w:eastAsia="Times New Roman"/>
          <w:sz w:val="26"/>
          <w:szCs w:val="26"/>
        </w:rPr>
        <w:t>№7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4E54E6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№7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C33C78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pacing w:before="120" w:line="23" w:lineRule="atLeast"/>
              <w:ind w:left="-9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pacing w:before="120" w:line="23" w:lineRule="atLeast"/>
              <w:ind w:left="-6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D4B7B" w:rsidP="00C33C78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021DD">
              <w:rPr>
                <w:b/>
                <w:bCs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D4B7B" w:rsidP="00C33C78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6021DD">
              <w:rPr>
                <w:b/>
                <w:bCs/>
              </w:rPr>
              <w:t xml:space="preserve"> год</w:t>
            </w:r>
          </w:p>
          <w:p w:rsidR="006021DD" w:rsidRDefault="006021DD" w:rsidP="00C33C78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EF3FB0">
            <w:pPr>
              <w:spacing w:line="23" w:lineRule="atLeast"/>
              <w:ind w:left="-96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бюджета,</w:t>
            </w:r>
          </w:p>
          <w:p w:rsidR="006021DD" w:rsidRDefault="006021DD" w:rsidP="00EF3FB0">
            <w:pPr>
              <w:spacing w:line="23" w:lineRule="atLeast"/>
              <w:ind w:left="-96" w:right="-100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C33C78">
        <w:trPr>
          <w:trHeight w:val="572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line="23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line="23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D4B7B" w:rsidP="00EF3FB0">
            <w:pPr>
              <w:ind w:left="-9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D4B7B" w:rsidP="00C33C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8D4B7B" w:rsidP="00C33C78">
            <w:pPr>
              <w:ind w:left="-108" w:right="-108"/>
              <w:jc w:val="center"/>
            </w:pPr>
            <w:r>
              <w:rPr>
                <w:b/>
                <w:bCs/>
              </w:rPr>
              <w:t>2026</w:t>
            </w:r>
            <w:r w:rsidR="006021DD">
              <w:rPr>
                <w:b/>
                <w:bCs/>
              </w:rPr>
              <w:t xml:space="preserve">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3 726,85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4 465,74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3 799,52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3 799,52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291176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3 799,52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+175,46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+738,89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65"/>
              <w:jc w:val="center"/>
            </w:pPr>
            <w:r w:rsidRPr="00C9112D">
              <w:t>-666,22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65"/>
              <w:jc w:val="center"/>
            </w:pPr>
            <w: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291176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176" w:rsidRDefault="00291176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176" w:rsidRDefault="00291176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176" w:rsidRDefault="00291176" w:rsidP="00291176">
            <w:pPr>
              <w:snapToGrid w:val="0"/>
              <w:spacing w:line="264" w:lineRule="auto"/>
              <w:ind w:left="-108" w:right="-65"/>
              <w:jc w:val="center"/>
            </w:pPr>
            <w:r>
              <w:t>104,9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176" w:rsidRDefault="00291176" w:rsidP="00291176">
            <w:pPr>
              <w:snapToGrid w:val="0"/>
              <w:spacing w:line="264" w:lineRule="auto"/>
              <w:ind w:left="-108" w:right="-108"/>
              <w:jc w:val="center"/>
            </w:pPr>
            <w:r>
              <w:t>119,8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176" w:rsidRDefault="00291176" w:rsidP="00291176">
            <w:pPr>
              <w:spacing w:line="264" w:lineRule="auto"/>
              <w:ind w:left="-108" w:right="-65"/>
              <w:jc w:val="center"/>
            </w:pPr>
            <w:r>
              <w:t>85,1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1176" w:rsidRDefault="00291176" w:rsidP="00291176">
            <w:pPr>
              <w:spacing w:line="264" w:lineRule="auto"/>
              <w:ind w:left="-108" w:right="-65"/>
              <w:jc w:val="center"/>
            </w:pPr>
            <w:r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176" w:rsidRDefault="00291176" w:rsidP="00291176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176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18,</w:t>
            </w:r>
            <w:r w:rsidR="00D328DF">
              <w:rPr>
                <w:i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328DF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328DF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34,4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3D37E0" w:rsidRDefault="00D328DF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35,1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328DF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328DF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115,40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328DF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120,60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328DF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124,80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328DF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65"/>
              <w:jc w:val="center"/>
            </w:pPr>
            <w:r>
              <w:t>+8,00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108"/>
              <w:jc w:val="center"/>
            </w:pPr>
            <w:r>
              <w:t>+14,40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65"/>
              <w:jc w:val="center"/>
            </w:pPr>
            <w:r w:rsidRPr="00C9112D">
              <w:t>+5,20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65"/>
              <w:jc w:val="center"/>
            </w:pPr>
            <w:r>
              <w:t>+4,20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108"/>
              <w:jc w:val="center"/>
            </w:pPr>
            <w:r>
              <w:t>-124,80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65"/>
              <w:jc w:val="center"/>
            </w:pPr>
            <w:r>
              <w:t>108,60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108"/>
              <w:jc w:val="center"/>
            </w:pPr>
            <w: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65"/>
              <w:jc w:val="center"/>
            </w:pPr>
            <w:r>
              <w:t>104,5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65"/>
              <w:jc w:val="center"/>
            </w:pPr>
            <w:r>
              <w:t>103,4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328DF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328DF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328DF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328DF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328DF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D328DF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251,12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1810D1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021DD" w:rsidTr="00DC6847">
        <w:trPr>
          <w:trHeight w:val="27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3" w:lineRule="atLeast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before="120" w:line="23" w:lineRule="atLeast"/>
              <w:ind w:left="-108" w:right="-65"/>
              <w:jc w:val="center"/>
            </w:pPr>
            <w:r>
              <w:t>+66,15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before="120" w:line="23" w:lineRule="atLeast"/>
              <w:ind w:left="-108" w:right="-108"/>
              <w:jc w:val="center"/>
            </w:pPr>
            <w:r>
              <w:t>+300,88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before="120" w:line="23" w:lineRule="atLeast"/>
              <w:ind w:left="-108" w:right="-65"/>
              <w:jc w:val="center"/>
            </w:pPr>
            <w:r w:rsidRPr="00C9112D">
              <w:t>-552,00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before="120" w:line="23" w:lineRule="atLeast"/>
              <w:ind w:left="-108" w:right="-108"/>
              <w:jc w:val="center"/>
            </w:pPr>
            <w: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before="120" w:line="23" w:lineRule="atLeast"/>
              <w:ind w:left="-108" w:right="-65"/>
              <w:jc w:val="center"/>
            </w:pPr>
            <w:r>
              <w:t>0,00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135,80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219,80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1810D1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4 568,88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5 186,72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1 792,40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1 872,40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1810D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1 903,66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-2 138,40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+617,84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 w:rsidRPr="00C9112D">
              <w:t>-3 394,32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+80,00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61323" w:rsidP="00A61323">
            <w:pPr>
              <w:spacing w:line="264" w:lineRule="auto"/>
              <w:ind w:left="-94" w:right="-108"/>
              <w:jc w:val="center"/>
            </w:pPr>
            <w:r>
              <w:t>+</w:t>
            </w:r>
            <w:r w:rsidR="001810D1">
              <w:t>31,26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68,1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113,5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34,6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104,5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</w:pPr>
            <w:r>
              <w:t>101,7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16,9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1810D1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Жилищно-коммунальное </w:t>
            </w:r>
            <w:r>
              <w:rPr>
                <w:b/>
              </w:rPr>
              <w:lastRenderedPageBreak/>
              <w:t>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lastRenderedPageBreak/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4 946,24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7 303,91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1 171,40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1 171,40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1810D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1 171,40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lastRenderedPageBreak/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+703,73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+2 357,67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 w:rsidRPr="00C9112D">
              <w:t>-6 132,51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116,6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147,7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16,0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</w:pPr>
            <w:r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1810D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10,6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1810D1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10,8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5 819,17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6 703,21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6 193,39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4 084,97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2C5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3 960,03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+445,81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+884,04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pacing w:line="264" w:lineRule="auto"/>
              <w:ind w:left="-108" w:right="-65"/>
              <w:jc w:val="center"/>
            </w:pPr>
            <w:r w:rsidRPr="00C9112D">
              <w:t>-509,82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pacing w:line="264" w:lineRule="auto"/>
              <w:ind w:left="-108" w:right="-65"/>
              <w:jc w:val="center"/>
            </w:pPr>
            <w:r>
              <w:t>-2 108,42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D2C51" w:rsidP="00F3501D">
            <w:pPr>
              <w:spacing w:line="264" w:lineRule="auto"/>
              <w:ind w:left="-108" w:right="-108"/>
              <w:jc w:val="center"/>
            </w:pPr>
            <w:r>
              <w:t>-124,94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108,3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115,2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92,4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66,0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108"/>
              <w:jc w:val="center"/>
            </w:pPr>
            <w:r>
              <w:t>96,9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5C348C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36,5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19 413,26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24 326,98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13 077,31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11 053,09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5C348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10 834,61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-739,25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+4 913,72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-11 249,67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-2 024,22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-218,48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96,3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108"/>
              <w:jc w:val="center"/>
            </w:pPr>
            <w:r>
              <w:t>125,3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53,8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</w:pPr>
            <w:r>
              <w:t>84,5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108"/>
              <w:jc w:val="center"/>
            </w:pPr>
            <w:r>
              <w:t>98,0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5C348C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5C348C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317,40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19 413,26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24 326,98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13 077,31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5C348C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11 211,09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5C348C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11 152,01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Анализ показыв</w:t>
      </w:r>
      <w:r w:rsidR="00C9112D">
        <w:rPr>
          <w:sz w:val="26"/>
          <w:szCs w:val="26"/>
        </w:rPr>
        <w:t>ает, что в 2024</w:t>
      </w:r>
      <w:r w:rsidRPr="00356AD8">
        <w:rPr>
          <w:sz w:val="26"/>
          <w:szCs w:val="26"/>
        </w:rPr>
        <w:t xml:space="preserve"> году из </w:t>
      </w:r>
      <w:r>
        <w:rPr>
          <w:sz w:val="26"/>
          <w:szCs w:val="26"/>
        </w:rPr>
        <w:t>шести</w:t>
      </w:r>
      <w:r w:rsidRPr="00356AD8">
        <w:rPr>
          <w:sz w:val="26"/>
          <w:szCs w:val="26"/>
        </w:rPr>
        <w:t xml:space="preserve"> разделов функциональной класс</w:t>
      </w:r>
      <w:r>
        <w:rPr>
          <w:sz w:val="26"/>
          <w:szCs w:val="26"/>
        </w:rPr>
        <w:t>ифи</w:t>
      </w:r>
      <w:r w:rsidR="00FB49D0">
        <w:rPr>
          <w:sz w:val="26"/>
          <w:szCs w:val="26"/>
        </w:rPr>
        <w:t>к</w:t>
      </w:r>
      <w:r w:rsidR="00C9112D">
        <w:rPr>
          <w:sz w:val="26"/>
          <w:szCs w:val="26"/>
        </w:rPr>
        <w:t>ации бюджетных расходов по пяти</w:t>
      </w:r>
      <w:r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 w:rsidR="00C9112D">
        <w:rPr>
          <w:sz w:val="26"/>
          <w:szCs w:val="26"/>
        </w:rPr>
        <w:t>3 годом на общую сумму 11 254,87</w:t>
      </w:r>
      <w:r w:rsidRPr="00356AD8">
        <w:rPr>
          <w:sz w:val="26"/>
          <w:szCs w:val="26"/>
        </w:rPr>
        <w:t xml:space="preserve"> тыс. рублей. По </w:t>
      </w:r>
      <w:r w:rsidR="00C9112D">
        <w:rPr>
          <w:sz w:val="26"/>
          <w:szCs w:val="26"/>
        </w:rPr>
        <w:t>одному разделу</w:t>
      </w:r>
      <w:r w:rsidRPr="00356AD8">
        <w:rPr>
          <w:sz w:val="26"/>
          <w:szCs w:val="26"/>
        </w:rPr>
        <w:t xml:space="preserve"> планируется увеличение бюджетных р</w:t>
      </w:r>
      <w:r>
        <w:rPr>
          <w:sz w:val="26"/>
          <w:szCs w:val="26"/>
        </w:rPr>
        <w:t>асх</w:t>
      </w:r>
      <w:r w:rsidR="00FB49D0">
        <w:rPr>
          <w:sz w:val="26"/>
          <w:szCs w:val="26"/>
        </w:rPr>
        <w:t xml:space="preserve">одов на сумму </w:t>
      </w:r>
      <w:r w:rsidR="00C9112D">
        <w:rPr>
          <w:sz w:val="26"/>
          <w:szCs w:val="26"/>
        </w:rPr>
        <w:t>5,20</w:t>
      </w:r>
      <w:r w:rsidRPr="00356AD8">
        <w:rPr>
          <w:sz w:val="26"/>
          <w:szCs w:val="26"/>
        </w:rPr>
        <w:t xml:space="preserve"> тыс. рублей.</w:t>
      </w: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Зн</w:t>
      </w:r>
      <w:r w:rsidR="00FA2C1B">
        <w:rPr>
          <w:sz w:val="26"/>
          <w:szCs w:val="26"/>
        </w:rPr>
        <w:t>ачительну</w:t>
      </w:r>
      <w:r w:rsidR="00A61323">
        <w:rPr>
          <w:sz w:val="26"/>
          <w:szCs w:val="26"/>
        </w:rPr>
        <w:t>ю часть расходов в 2024</w:t>
      </w:r>
      <w:r w:rsidRPr="00356AD8">
        <w:rPr>
          <w:sz w:val="26"/>
          <w:szCs w:val="26"/>
        </w:rPr>
        <w:t xml:space="preserve"> году будут составлять расходы  на «</w:t>
      </w:r>
      <w:r>
        <w:rPr>
          <w:sz w:val="26"/>
          <w:szCs w:val="26"/>
        </w:rPr>
        <w:t xml:space="preserve">Культура, </w:t>
      </w:r>
      <w:r w:rsidR="00A61323">
        <w:rPr>
          <w:sz w:val="26"/>
          <w:szCs w:val="26"/>
        </w:rPr>
        <w:t>кинематография» в сумме 6 193,39 тыс. рублей или 47,36</w:t>
      </w:r>
      <w:r w:rsidRPr="00356AD8">
        <w:rPr>
          <w:sz w:val="26"/>
          <w:szCs w:val="26"/>
        </w:rPr>
        <w:t xml:space="preserve">% </w:t>
      </w:r>
      <w:r>
        <w:rPr>
          <w:sz w:val="26"/>
          <w:szCs w:val="26"/>
        </w:rPr>
        <w:t>от всей суммы расходов бюджета.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 w:rsidR="00A61323">
        <w:rPr>
          <w:sz w:val="26"/>
          <w:szCs w:val="26"/>
        </w:rPr>
        <w:t xml:space="preserve"> в 2024</w:t>
      </w:r>
      <w:r w:rsidR="00291D3C">
        <w:rPr>
          <w:sz w:val="26"/>
          <w:szCs w:val="26"/>
        </w:rPr>
        <w:t xml:space="preserve"> году </w:t>
      </w:r>
      <w:r w:rsidR="00FA2C1B">
        <w:rPr>
          <w:sz w:val="26"/>
          <w:szCs w:val="26"/>
        </w:rPr>
        <w:t>и</w:t>
      </w:r>
      <w:r w:rsidR="00F95F03">
        <w:rPr>
          <w:sz w:val="26"/>
          <w:szCs w:val="26"/>
        </w:rPr>
        <w:t xml:space="preserve"> в</w:t>
      </w:r>
      <w:r w:rsidR="00A61323">
        <w:rPr>
          <w:sz w:val="26"/>
          <w:szCs w:val="26"/>
        </w:rPr>
        <w:t xml:space="preserve"> плановом периоде 2025 и 2026</w:t>
      </w:r>
      <w:r w:rsidR="00FA2C1B">
        <w:rPr>
          <w:sz w:val="26"/>
          <w:szCs w:val="26"/>
        </w:rPr>
        <w:t xml:space="preserve"> год</w:t>
      </w:r>
      <w:r w:rsidR="00F95F03">
        <w:rPr>
          <w:sz w:val="26"/>
          <w:szCs w:val="26"/>
        </w:rPr>
        <w:t>ов</w:t>
      </w:r>
      <w:r w:rsidR="00A61323">
        <w:rPr>
          <w:sz w:val="26"/>
          <w:szCs w:val="26"/>
        </w:rPr>
        <w:t xml:space="preserve"> в сумме 3 799,52</w:t>
      </w:r>
      <w:r w:rsidR="005C1A92">
        <w:rPr>
          <w:sz w:val="26"/>
          <w:szCs w:val="26"/>
        </w:rPr>
        <w:t xml:space="preserve"> тыс. рублей </w:t>
      </w:r>
      <w:r w:rsidR="00FA2C1B">
        <w:rPr>
          <w:sz w:val="26"/>
          <w:szCs w:val="26"/>
        </w:rPr>
        <w:t>ежегодно</w:t>
      </w:r>
      <w:r w:rsidR="00A61323">
        <w:rPr>
          <w:sz w:val="26"/>
          <w:szCs w:val="26"/>
        </w:rPr>
        <w:t>, что ниж</w:t>
      </w:r>
      <w:r w:rsidR="005C1A92">
        <w:rPr>
          <w:sz w:val="26"/>
          <w:szCs w:val="26"/>
        </w:rPr>
        <w:t>е уров</w:t>
      </w:r>
      <w:r w:rsidR="00A61323">
        <w:rPr>
          <w:sz w:val="26"/>
          <w:szCs w:val="26"/>
        </w:rPr>
        <w:t>ня ожидаемых расходов 2023</w:t>
      </w:r>
      <w:r w:rsidRPr="00356AD8">
        <w:rPr>
          <w:sz w:val="26"/>
          <w:szCs w:val="26"/>
        </w:rPr>
        <w:t xml:space="preserve"> года на </w:t>
      </w:r>
      <w:r w:rsidR="00A61323">
        <w:rPr>
          <w:sz w:val="26"/>
          <w:szCs w:val="26"/>
        </w:rPr>
        <w:t>666,22</w:t>
      </w:r>
      <w:r w:rsidR="00FA2C1B">
        <w:t xml:space="preserve"> </w:t>
      </w:r>
      <w:r w:rsidR="00A61323">
        <w:rPr>
          <w:sz w:val="26"/>
          <w:szCs w:val="26"/>
        </w:rPr>
        <w:t>тыс. рублей или на 14,9</w:t>
      </w:r>
      <w:r w:rsidR="005C1A92">
        <w:rPr>
          <w:sz w:val="26"/>
          <w:szCs w:val="26"/>
        </w:rPr>
        <w:t>%</w:t>
      </w:r>
      <w:r w:rsidR="00F95F03">
        <w:rPr>
          <w:sz w:val="26"/>
          <w:szCs w:val="26"/>
        </w:rPr>
        <w:t>. Удельный вес расходов по данному разделу</w:t>
      </w:r>
      <w:r w:rsidR="000C741E">
        <w:rPr>
          <w:sz w:val="26"/>
          <w:szCs w:val="26"/>
        </w:rPr>
        <w:t xml:space="preserve"> </w:t>
      </w:r>
      <w:r w:rsidR="00276DF9">
        <w:rPr>
          <w:sz w:val="26"/>
          <w:szCs w:val="26"/>
        </w:rPr>
        <w:t xml:space="preserve">составит </w:t>
      </w:r>
      <w:r w:rsidR="00A61323">
        <w:rPr>
          <w:sz w:val="26"/>
          <w:szCs w:val="26"/>
        </w:rPr>
        <w:t>в 2024</w:t>
      </w:r>
      <w:r w:rsidR="000C741E">
        <w:rPr>
          <w:sz w:val="26"/>
          <w:szCs w:val="26"/>
        </w:rPr>
        <w:t xml:space="preserve"> году</w:t>
      </w:r>
      <w:r w:rsidR="00F95F03">
        <w:rPr>
          <w:sz w:val="26"/>
          <w:szCs w:val="26"/>
        </w:rPr>
        <w:t xml:space="preserve"> </w:t>
      </w:r>
      <w:r w:rsidR="00A61323">
        <w:rPr>
          <w:sz w:val="26"/>
          <w:szCs w:val="26"/>
        </w:rPr>
        <w:t>29,0</w:t>
      </w:r>
      <w:r w:rsidR="00F95F03" w:rsidRPr="00F95F03">
        <w:rPr>
          <w:sz w:val="26"/>
          <w:szCs w:val="26"/>
        </w:rPr>
        <w:t>% от общего объема расходов</w:t>
      </w:r>
      <w:r w:rsidR="00A61323">
        <w:rPr>
          <w:sz w:val="26"/>
          <w:szCs w:val="26"/>
        </w:rPr>
        <w:t>, в 2025 году – 34,4%, в 2026 году – 35</w:t>
      </w:r>
      <w:r w:rsidR="000C741E">
        <w:rPr>
          <w:sz w:val="26"/>
          <w:szCs w:val="26"/>
        </w:rPr>
        <w:t>,1%</w:t>
      </w:r>
      <w:r w:rsidRPr="00356AD8">
        <w:rPr>
          <w:sz w:val="26"/>
          <w:szCs w:val="26"/>
        </w:rPr>
        <w:t>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 w:rsidR="00A61323">
        <w:rPr>
          <w:sz w:val="26"/>
          <w:szCs w:val="26"/>
        </w:rPr>
        <w:t>в 2024 году – 120</w:t>
      </w:r>
      <w:r w:rsidR="000C741E">
        <w:rPr>
          <w:sz w:val="26"/>
          <w:szCs w:val="26"/>
        </w:rPr>
        <w:t>,6</w:t>
      </w:r>
      <w:r w:rsidR="005C1A92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</w:t>
      </w:r>
      <w:r w:rsidR="00A61323">
        <w:rPr>
          <w:sz w:val="26"/>
          <w:szCs w:val="26"/>
        </w:rPr>
        <w:t>, что выш</w:t>
      </w:r>
      <w:r w:rsidR="000C741E">
        <w:rPr>
          <w:sz w:val="26"/>
          <w:szCs w:val="26"/>
        </w:rPr>
        <w:t>е уровня ожидаемых расходов 202</w:t>
      </w:r>
      <w:r w:rsidR="00A61323">
        <w:rPr>
          <w:sz w:val="26"/>
          <w:szCs w:val="26"/>
        </w:rPr>
        <w:t>3</w:t>
      </w:r>
      <w:r w:rsidRPr="00356AD8">
        <w:rPr>
          <w:sz w:val="26"/>
          <w:szCs w:val="26"/>
        </w:rPr>
        <w:t xml:space="preserve"> года на </w:t>
      </w:r>
      <w:r w:rsidR="00A61323">
        <w:rPr>
          <w:sz w:val="26"/>
          <w:szCs w:val="26"/>
        </w:rPr>
        <w:t>5,20</w:t>
      </w:r>
      <w:r>
        <w:t xml:space="preserve"> </w:t>
      </w:r>
      <w:r>
        <w:rPr>
          <w:sz w:val="26"/>
          <w:szCs w:val="26"/>
        </w:rPr>
        <w:t xml:space="preserve">тыс. рублей </w:t>
      </w:r>
      <w:r w:rsidR="00A61323">
        <w:rPr>
          <w:sz w:val="26"/>
          <w:szCs w:val="26"/>
        </w:rPr>
        <w:t>или на 4,5%, в 2025 году – 124,8</w:t>
      </w:r>
      <w:r w:rsidR="005C1A92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</w:t>
      </w:r>
      <w:r w:rsidR="00A61323">
        <w:rPr>
          <w:sz w:val="26"/>
          <w:szCs w:val="26"/>
        </w:rPr>
        <w:t>, что выше уровня 2024</w:t>
      </w:r>
      <w:r w:rsidR="00890887">
        <w:rPr>
          <w:sz w:val="26"/>
          <w:szCs w:val="26"/>
        </w:rPr>
        <w:t xml:space="preserve"> г</w:t>
      </w:r>
      <w:r w:rsidR="00A61323">
        <w:rPr>
          <w:sz w:val="26"/>
          <w:szCs w:val="26"/>
        </w:rPr>
        <w:t>ода на 4,2</w:t>
      </w:r>
      <w:r w:rsidR="00890887">
        <w:rPr>
          <w:sz w:val="26"/>
          <w:szCs w:val="26"/>
        </w:rPr>
        <w:t xml:space="preserve"> тыс. руб.</w:t>
      </w:r>
      <w:r w:rsidR="00A61323">
        <w:rPr>
          <w:sz w:val="26"/>
          <w:szCs w:val="26"/>
        </w:rPr>
        <w:t>, в 2026</w:t>
      </w:r>
      <w:r w:rsidR="005C1A92">
        <w:rPr>
          <w:sz w:val="26"/>
          <w:szCs w:val="26"/>
        </w:rPr>
        <w:t xml:space="preserve"> году расходы не предусмотрены</w:t>
      </w:r>
      <w:r w:rsidR="00276DF9">
        <w:rPr>
          <w:sz w:val="26"/>
          <w:szCs w:val="26"/>
        </w:rPr>
        <w:t>, Удельный вес по</w:t>
      </w:r>
      <w:r w:rsidR="00A61323">
        <w:rPr>
          <w:sz w:val="26"/>
          <w:szCs w:val="26"/>
        </w:rPr>
        <w:t xml:space="preserve"> данному разделу составит в 2024 году 0,9</w:t>
      </w:r>
      <w:r w:rsidR="00276DF9">
        <w:rPr>
          <w:sz w:val="26"/>
          <w:szCs w:val="26"/>
        </w:rPr>
        <w:t>% о</w:t>
      </w:r>
      <w:r w:rsidR="00A61323">
        <w:rPr>
          <w:sz w:val="26"/>
          <w:szCs w:val="26"/>
        </w:rPr>
        <w:t>т общего объема расходов, в 2025 году – 1,1</w:t>
      </w:r>
      <w:r w:rsidR="00276DF9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0C741E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5C1A92">
        <w:rPr>
          <w:sz w:val="26"/>
          <w:szCs w:val="26"/>
        </w:rPr>
        <w:t xml:space="preserve"> </w:t>
      </w:r>
      <w:r w:rsidR="00A61323">
        <w:rPr>
          <w:sz w:val="26"/>
          <w:szCs w:val="26"/>
        </w:rPr>
        <w:t>в 2024</w:t>
      </w:r>
      <w:r w:rsidR="000C741E">
        <w:rPr>
          <w:sz w:val="26"/>
          <w:szCs w:val="26"/>
        </w:rPr>
        <w:t xml:space="preserve"> году и в планов</w:t>
      </w:r>
      <w:r w:rsidR="00A61323">
        <w:rPr>
          <w:sz w:val="26"/>
          <w:szCs w:val="26"/>
        </w:rPr>
        <w:t>ом периоде 2025 и 2026</w:t>
      </w:r>
      <w:r w:rsidR="000C741E">
        <w:rPr>
          <w:sz w:val="26"/>
          <w:szCs w:val="26"/>
        </w:rPr>
        <w:t xml:space="preserve"> годов</w:t>
      </w:r>
      <w:r w:rsidR="00A61323">
        <w:rPr>
          <w:sz w:val="26"/>
          <w:szCs w:val="26"/>
        </w:rPr>
        <w:t xml:space="preserve"> расходы не предусмотрены</w:t>
      </w:r>
      <w:r w:rsidR="000C741E">
        <w:rPr>
          <w:sz w:val="26"/>
          <w:szCs w:val="26"/>
        </w:rPr>
        <w:t>;</w:t>
      </w:r>
    </w:p>
    <w:p w:rsidR="00356AD8" w:rsidRPr="00356AD8" w:rsidRDefault="00356AD8" w:rsidP="00FC592B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A61323">
        <w:rPr>
          <w:sz w:val="26"/>
          <w:szCs w:val="26"/>
        </w:rPr>
        <w:t xml:space="preserve"> в 2024 году – 1 792,40</w:t>
      </w:r>
      <w:r w:rsidR="005C1A92">
        <w:rPr>
          <w:sz w:val="26"/>
          <w:szCs w:val="26"/>
        </w:rPr>
        <w:t xml:space="preserve"> тыс. рублей</w:t>
      </w:r>
      <w:r w:rsidRPr="00356AD8">
        <w:rPr>
          <w:sz w:val="26"/>
          <w:szCs w:val="26"/>
        </w:rPr>
        <w:t>, что ниже уровня ожидаемы</w:t>
      </w:r>
      <w:r w:rsidR="00A61323">
        <w:rPr>
          <w:sz w:val="26"/>
          <w:szCs w:val="26"/>
        </w:rPr>
        <w:t>х расходов 2023</w:t>
      </w:r>
      <w:r w:rsidR="00355E6F">
        <w:rPr>
          <w:sz w:val="26"/>
          <w:szCs w:val="26"/>
        </w:rPr>
        <w:t xml:space="preserve"> года на </w:t>
      </w:r>
      <w:r w:rsidR="00A61323" w:rsidRPr="00A61323">
        <w:rPr>
          <w:sz w:val="26"/>
          <w:szCs w:val="26"/>
        </w:rPr>
        <w:t>3 394,32</w:t>
      </w:r>
      <w:r w:rsidR="00355E6F">
        <w:t xml:space="preserve"> </w:t>
      </w:r>
      <w:r w:rsidR="00A61323">
        <w:rPr>
          <w:sz w:val="26"/>
          <w:szCs w:val="26"/>
        </w:rPr>
        <w:t>тыс. рублей или на 65,4%, в 2025 году – 1 872,40</w:t>
      </w:r>
      <w:r w:rsidR="00276DF9">
        <w:rPr>
          <w:sz w:val="26"/>
          <w:szCs w:val="26"/>
        </w:rPr>
        <w:t xml:space="preserve"> тыс. рублей</w:t>
      </w:r>
      <w:r w:rsidR="00A61323">
        <w:rPr>
          <w:sz w:val="26"/>
          <w:szCs w:val="26"/>
        </w:rPr>
        <w:t>, что выше уровня 2024</w:t>
      </w:r>
      <w:r w:rsidR="00890887">
        <w:rPr>
          <w:sz w:val="26"/>
          <w:szCs w:val="26"/>
        </w:rPr>
        <w:t xml:space="preserve"> года на </w:t>
      </w:r>
      <w:r w:rsidR="00A61323">
        <w:rPr>
          <w:sz w:val="26"/>
          <w:szCs w:val="26"/>
        </w:rPr>
        <w:t>80,0 тыс. руб. или на 4,5</w:t>
      </w:r>
      <w:r w:rsidR="00FC592B">
        <w:rPr>
          <w:sz w:val="26"/>
          <w:szCs w:val="26"/>
        </w:rPr>
        <w:t>%</w:t>
      </w:r>
      <w:r w:rsidR="00276DF9">
        <w:rPr>
          <w:sz w:val="26"/>
          <w:szCs w:val="26"/>
        </w:rPr>
        <w:t xml:space="preserve">, </w:t>
      </w:r>
      <w:r w:rsidR="00FC592B">
        <w:rPr>
          <w:sz w:val="26"/>
          <w:szCs w:val="26"/>
        </w:rPr>
        <w:t xml:space="preserve">в </w:t>
      </w:r>
      <w:r w:rsidR="00A61323">
        <w:rPr>
          <w:sz w:val="26"/>
          <w:szCs w:val="26"/>
        </w:rPr>
        <w:t>2026 году – 1 903,66</w:t>
      </w:r>
      <w:r w:rsidR="00276DF9">
        <w:rPr>
          <w:sz w:val="26"/>
          <w:szCs w:val="26"/>
        </w:rPr>
        <w:t xml:space="preserve"> тыс. рублей</w:t>
      </w:r>
      <w:r w:rsidR="00A61323">
        <w:rPr>
          <w:sz w:val="26"/>
          <w:szCs w:val="26"/>
        </w:rPr>
        <w:t xml:space="preserve">, что выше уровня 2025 года на </w:t>
      </w:r>
      <w:r w:rsidR="00B524B7">
        <w:rPr>
          <w:sz w:val="26"/>
          <w:szCs w:val="26"/>
        </w:rPr>
        <w:t>31,26</w:t>
      </w:r>
      <w:r w:rsidR="00FC592B">
        <w:rPr>
          <w:sz w:val="26"/>
          <w:szCs w:val="26"/>
        </w:rPr>
        <w:t xml:space="preserve"> тыс. руб.</w:t>
      </w:r>
      <w:r w:rsidR="00276DF9">
        <w:rPr>
          <w:sz w:val="26"/>
          <w:szCs w:val="26"/>
        </w:rPr>
        <w:t xml:space="preserve"> или</w:t>
      </w:r>
      <w:r w:rsidR="00B524B7">
        <w:rPr>
          <w:sz w:val="26"/>
          <w:szCs w:val="26"/>
        </w:rPr>
        <w:t xml:space="preserve"> на 1,7</w:t>
      </w:r>
      <w:r w:rsidR="00FC592B">
        <w:rPr>
          <w:sz w:val="26"/>
          <w:szCs w:val="26"/>
        </w:rPr>
        <w:t>%.</w:t>
      </w:r>
      <w:r w:rsidR="00890887" w:rsidRPr="00890887">
        <w:rPr>
          <w:sz w:val="26"/>
          <w:szCs w:val="26"/>
        </w:rPr>
        <w:t xml:space="preserve"> </w:t>
      </w:r>
      <w:r w:rsidR="00890887">
        <w:rPr>
          <w:sz w:val="26"/>
          <w:szCs w:val="26"/>
        </w:rPr>
        <w:t>Удельный вес расходов по</w:t>
      </w:r>
      <w:r w:rsidR="00B524B7">
        <w:rPr>
          <w:sz w:val="26"/>
          <w:szCs w:val="26"/>
        </w:rPr>
        <w:t xml:space="preserve"> данному разделу составит в 2024</w:t>
      </w:r>
      <w:r w:rsidR="00890887">
        <w:rPr>
          <w:sz w:val="26"/>
          <w:szCs w:val="26"/>
        </w:rPr>
        <w:t xml:space="preserve"> году </w:t>
      </w:r>
      <w:r w:rsidR="00B524B7">
        <w:rPr>
          <w:sz w:val="26"/>
          <w:szCs w:val="26"/>
        </w:rPr>
        <w:t>13,7</w:t>
      </w:r>
      <w:r w:rsidR="00890887" w:rsidRPr="00F95F03">
        <w:rPr>
          <w:sz w:val="26"/>
          <w:szCs w:val="26"/>
        </w:rPr>
        <w:t>% от общего объема расходов</w:t>
      </w:r>
      <w:r w:rsidR="00B524B7">
        <w:rPr>
          <w:sz w:val="26"/>
          <w:szCs w:val="26"/>
        </w:rPr>
        <w:t>, в 2025 году – 16,9%, в 2026 году – 17,6</w:t>
      </w:r>
      <w:r w:rsidR="00890887">
        <w:rPr>
          <w:sz w:val="26"/>
          <w:szCs w:val="26"/>
        </w:rPr>
        <w:t>%</w:t>
      </w:r>
      <w:r w:rsidR="00890887" w:rsidRPr="00356AD8">
        <w:rPr>
          <w:sz w:val="26"/>
          <w:szCs w:val="26"/>
        </w:rPr>
        <w:t>;</w:t>
      </w:r>
    </w:p>
    <w:p w:rsidR="00FC592B" w:rsidRPr="00356AD8" w:rsidRDefault="00356AD8" w:rsidP="00FC592B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lastRenderedPageBreak/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5C1A92">
        <w:rPr>
          <w:sz w:val="26"/>
          <w:szCs w:val="26"/>
        </w:rPr>
        <w:t xml:space="preserve"> </w:t>
      </w:r>
      <w:r w:rsidR="00B524B7">
        <w:rPr>
          <w:sz w:val="26"/>
          <w:szCs w:val="26"/>
        </w:rPr>
        <w:t>в 2024 году и в плановом периоде 2025 и 2026 годов в сумме 1 171,40 тыс. рублей ежегодно, что ниже уровня ожидаемых расходов 2023</w:t>
      </w:r>
      <w:r w:rsidR="00B524B7" w:rsidRPr="00356AD8">
        <w:rPr>
          <w:sz w:val="26"/>
          <w:szCs w:val="26"/>
        </w:rPr>
        <w:t xml:space="preserve"> года на</w:t>
      </w:r>
      <w:r w:rsidR="00B524B7">
        <w:t xml:space="preserve"> </w:t>
      </w:r>
      <w:r w:rsidR="00B524B7" w:rsidRPr="00B524B7">
        <w:rPr>
          <w:sz w:val="26"/>
          <w:szCs w:val="26"/>
        </w:rPr>
        <w:t>6 132,51</w:t>
      </w:r>
      <w:r w:rsidR="00B524B7">
        <w:t xml:space="preserve"> </w:t>
      </w:r>
      <w:r w:rsidR="00B524B7">
        <w:rPr>
          <w:sz w:val="26"/>
          <w:szCs w:val="26"/>
        </w:rPr>
        <w:t>тыс. рублей или на 84,0%.</w:t>
      </w:r>
      <w:r w:rsidR="00FC592B">
        <w:rPr>
          <w:sz w:val="26"/>
          <w:szCs w:val="26"/>
        </w:rPr>
        <w:t>Удельный вес расходов по</w:t>
      </w:r>
      <w:r w:rsidR="00B524B7">
        <w:rPr>
          <w:sz w:val="26"/>
          <w:szCs w:val="26"/>
        </w:rPr>
        <w:t xml:space="preserve"> данному разделу составит в 2024 году 9,0</w:t>
      </w:r>
      <w:r w:rsidR="00FC592B" w:rsidRPr="00F95F03">
        <w:rPr>
          <w:sz w:val="26"/>
          <w:szCs w:val="26"/>
        </w:rPr>
        <w:t>% от общего объема расходов</w:t>
      </w:r>
      <w:r w:rsidR="00B524B7">
        <w:rPr>
          <w:sz w:val="26"/>
          <w:szCs w:val="26"/>
        </w:rPr>
        <w:t>, в 2025 году – 10,6%, в 2026</w:t>
      </w:r>
      <w:r w:rsidR="00FC592B">
        <w:rPr>
          <w:sz w:val="26"/>
          <w:szCs w:val="26"/>
        </w:rPr>
        <w:t xml:space="preserve"> году – 10,8%</w:t>
      </w:r>
      <w:r w:rsidR="00FC592B" w:rsidRPr="00356AD8">
        <w:rPr>
          <w:sz w:val="26"/>
          <w:szCs w:val="26"/>
        </w:rPr>
        <w:t>;</w:t>
      </w:r>
    </w:p>
    <w:p w:rsidR="00FC592B" w:rsidRPr="00356AD8" w:rsidRDefault="00356AD8" w:rsidP="00FC592B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931D5A">
        <w:rPr>
          <w:sz w:val="26"/>
          <w:szCs w:val="26"/>
        </w:rPr>
        <w:t xml:space="preserve"> </w:t>
      </w:r>
      <w:r w:rsidR="00B524B7">
        <w:rPr>
          <w:sz w:val="26"/>
          <w:szCs w:val="26"/>
        </w:rPr>
        <w:t>в 2024 году – 6 193,39 тыс. рублей, что ниж</w:t>
      </w:r>
      <w:r w:rsidR="00FC592B" w:rsidRPr="00356AD8">
        <w:rPr>
          <w:sz w:val="26"/>
          <w:szCs w:val="26"/>
        </w:rPr>
        <w:t>е уровня ожидаемы</w:t>
      </w:r>
      <w:r w:rsidR="00B524B7">
        <w:rPr>
          <w:sz w:val="26"/>
          <w:szCs w:val="26"/>
        </w:rPr>
        <w:t>х расходов 2023</w:t>
      </w:r>
      <w:r w:rsidR="00FC592B">
        <w:rPr>
          <w:sz w:val="26"/>
          <w:szCs w:val="26"/>
        </w:rPr>
        <w:t xml:space="preserve"> года на </w:t>
      </w:r>
      <w:r w:rsidR="00B524B7">
        <w:rPr>
          <w:sz w:val="26"/>
          <w:szCs w:val="26"/>
        </w:rPr>
        <w:t>509,82</w:t>
      </w:r>
      <w:r w:rsidR="00FC592B">
        <w:t xml:space="preserve"> </w:t>
      </w:r>
      <w:r w:rsidR="00B524B7">
        <w:rPr>
          <w:sz w:val="26"/>
          <w:szCs w:val="26"/>
        </w:rPr>
        <w:t>тыс. рублей или на 7,6%, в 2025 году – 4 084,97</w:t>
      </w:r>
      <w:r w:rsidR="00FC592B">
        <w:rPr>
          <w:sz w:val="26"/>
          <w:szCs w:val="26"/>
        </w:rPr>
        <w:t xml:space="preserve"> тыс. рублей, что </w:t>
      </w:r>
      <w:r w:rsidR="00C648E4">
        <w:rPr>
          <w:sz w:val="26"/>
          <w:szCs w:val="26"/>
        </w:rPr>
        <w:t>ниж</w:t>
      </w:r>
      <w:r w:rsidR="00B524B7">
        <w:rPr>
          <w:sz w:val="26"/>
          <w:szCs w:val="26"/>
        </w:rPr>
        <w:t>е уровня 2024</w:t>
      </w:r>
      <w:r w:rsidR="00FC592B">
        <w:rPr>
          <w:sz w:val="26"/>
          <w:szCs w:val="26"/>
        </w:rPr>
        <w:t xml:space="preserve"> года на  </w:t>
      </w:r>
      <w:r w:rsidR="00B524B7" w:rsidRPr="00B524B7">
        <w:rPr>
          <w:sz w:val="26"/>
          <w:szCs w:val="26"/>
        </w:rPr>
        <w:t>2 108,42</w:t>
      </w:r>
      <w:r w:rsidR="00B524B7">
        <w:t xml:space="preserve"> </w:t>
      </w:r>
      <w:r w:rsidR="00B524B7">
        <w:rPr>
          <w:sz w:val="26"/>
          <w:szCs w:val="26"/>
        </w:rPr>
        <w:t>тыс. рублей или на 34,0</w:t>
      </w:r>
      <w:r w:rsidR="00FC592B">
        <w:rPr>
          <w:sz w:val="26"/>
          <w:szCs w:val="26"/>
        </w:rPr>
        <w:t xml:space="preserve">%, в </w:t>
      </w:r>
      <w:r w:rsidR="00B524B7">
        <w:rPr>
          <w:sz w:val="26"/>
          <w:szCs w:val="26"/>
        </w:rPr>
        <w:t>2026 году – 3 960,03</w:t>
      </w:r>
      <w:r w:rsidR="00FC592B">
        <w:rPr>
          <w:sz w:val="26"/>
          <w:szCs w:val="26"/>
        </w:rPr>
        <w:t xml:space="preserve"> тыс. рублей, что </w:t>
      </w:r>
      <w:r w:rsidR="00B524B7">
        <w:rPr>
          <w:sz w:val="26"/>
          <w:szCs w:val="26"/>
        </w:rPr>
        <w:t>ниже</w:t>
      </w:r>
      <w:r w:rsidR="00FC592B">
        <w:rPr>
          <w:sz w:val="26"/>
          <w:szCs w:val="26"/>
        </w:rPr>
        <w:t xml:space="preserve"> уровн</w:t>
      </w:r>
      <w:r w:rsidR="00B524B7">
        <w:rPr>
          <w:sz w:val="26"/>
          <w:szCs w:val="26"/>
        </w:rPr>
        <w:t>я 2025</w:t>
      </w:r>
      <w:r w:rsidR="00FC592B">
        <w:rPr>
          <w:sz w:val="26"/>
          <w:szCs w:val="26"/>
        </w:rPr>
        <w:t xml:space="preserve"> года</w:t>
      </w:r>
      <w:r w:rsidR="00B524B7">
        <w:rPr>
          <w:sz w:val="26"/>
          <w:szCs w:val="26"/>
        </w:rPr>
        <w:t xml:space="preserve"> на 124,94 тыс. рублей или на 3,1%</w:t>
      </w:r>
      <w:r w:rsidR="00FC592B">
        <w:rPr>
          <w:sz w:val="26"/>
          <w:szCs w:val="26"/>
        </w:rPr>
        <w:t>.</w:t>
      </w:r>
      <w:r w:rsidR="00FC592B" w:rsidRPr="00890887">
        <w:rPr>
          <w:sz w:val="26"/>
          <w:szCs w:val="26"/>
        </w:rPr>
        <w:t xml:space="preserve"> </w:t>
      </w:r>
      <w:r w:rsidR="00FC592B">
        <w:rPr>
          <w:sz w:val="26"/>
          <w:szCs w:val="26"/>
        </w:rPr>
        <w:t>Удельный вес расходов по</w:t>
      </w:r>
      <w:r w:rsidR="00B524B7">
        <w:rPr>
          <w:sz w:val="26"/>
          <w:szCs w:val="26"/>
        </w:rPr>
        <w:t xml:space="preserve"> данному разделу составит в 2024</w:t>
      </w:r>
      <w:r w:rsidR="00FC592B">
        <w:rPr>
          <w:sz w:val="26"/>
          <w:szCs w:val="26"/>
        </w:rPr>
        <w:t xml:space="preserve"> году </w:t>
      </w:r>
      <w:r w:rsidR="00B524B7">
        <w:rPr>
          <w:sz w:val="26"/>
          <w:szCs w:val="26"/>
        </w:rPr>
        <w:t>47</w:t>
      </w:r>
      <w:r w:rsidR="00C648E4">
        <w:rPr>
          <w:sz w:val="26"/>
          <w:szCs w:val="26"/>
        </w:rPr>
        <w:t>,4</w:t>
      </w:r>
      <w:r w:rsidR="00FC592B" w:rsidRPr="00F95F03">
        <w:rPr>
          <w:sz w:val="26"/>
          <w:szCs w:val="26"/>
        </w:rPr>
        <w:t>% от общего объема расходов</w:t>
      </w:r>
      <w:r w:rsidR="00B524B7">
        <w:rPr>
          <w:sz w:val="26"/>
          <w:szCs w:val="26"/>
        </w:rPr>
        <w:t>, в 2025</w:t>
      </w:r>
      <w:r w:rsidR="00FC592B">
        <w:rPr>
          <w:sz w:val="26"/>
          <w:szCs w:val="26"/>
        </w:rPr>
        <w:t xml:space="preserve"> году – </w:t>
      </w:r>
      <w:r w:rsidR="00B524B7">
        <w:rPr>
          <w:sz w:val="26"/>
          <w:szCs w:val="26"/>
        </w:rPr>
        <w:t>37,0%, в 2026</w:t>
      </w:r>
      <w:r w:rsidR="00FC592B">
        <w:rPr>
          <w:sz w:val="26"/>
          <w:szCs w:val="26"/>
        </w:rPr>
        <w:t xml:space="preserve"> году – </w:t>
      </w:r>
      <w:r w:rsidR="00B524B7">
        <w:rPr>
          <w:sz w:val="26"/>
          <w:szCs w:val="26"/>
        </w:rPr>
        <w:t>36,5</w:t>
      </w:r>
      <w:r w:rsidR="00FC592B">
        <w:rPr>
          <w:sz w:val="26"/>
          <w:szCs w:val="26"/>
        </w:rPr>
        <w:t>%</w:t>
      </w:r>
      <w:r w:rsidR="00FC592B" w:rsidRPr="00356AD8">
        <w:rPr>
          <w:sz w:val="26"/>
          <w:szCs w:val="26"/>
        </w:rPr>
        <w:t>;</w:t>
      </w:r>
    </w:p>
    <w:p w:rsidR="00447157" w:rsidRDefault="00447157" w:rsidP="00FC592B">
      <w:pPr>
        <w:ind w:firstLine="709"/>
        <w:jc w:val="both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Анализ муниципальных программ Иванковского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>
      <w:pPr>
        <w:numPr>
          <w:ilvl w:val="1"/>
          <w:numId w:val="23"/>
        </w:numPr>
        <w:tabs>
          <w:tab w:val="left" w:pos="107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нормами статьи 179 Бюджетного кодекса Российской Федерации, Проект бюджета Иванковск</w:t>
      </w:r>
      <w:r w:rsidR="00B524B7">
        <w:rPr>
          <w:rFonts w:eastAsia="Times New Roman"/>
          <w:sz w:val="26"/>
          <w:szCs w:val="26"/>
        </w:rPr>
        <w:t>ого сельского поселения на 2024</w:t>
      </w:r>
      <w:r w:rsidR="00931D5A">
        <w:rPr>
          <w:rFonts w:eastAsia="Times New Roman"/>
          <w:sz w:val="26"/>
          <w:szCs w:val="26"/>
        </w:rPr>
        <w:t xml:space="preserve"> год и на плановый период</w:t>
      </w:r>
      <w:r w:rsidR="00B524B7">
        <w:rPr>
          <w:rFonts w:eastAsia="Times New Roman"/>
          <w:sz w:val="26"/>
          <w:szCs w:val="26"/>
        </w:rPr>
        <w:t xml:space="preserve"> 2025 и 2026</w:t>
      </w:r>
      <w:r>
        <w:rPr>
          <w:rFonts w:eastAsia="Times New Roman"/>
          <w:sz w:val="26"/>
          <w:szCs w:val="26"/>
        </w:rPr>
        <w:t xml:space="preserve"> годов сформирован в программной структуре расходов на основе </w:t>
      </w:r>
      <w:r w:rsidR="00DA489D">
        <w:rPr>
          <w:rFonts w:eastAsia="Times New Roman"/>
          <w:sz w:val="26"/>
          <w:szCs w:val="26"/>
        </w:rPr>
        <w:t>3</w:t>
      </w:r>
      <w:r w:rsidRPr="001F4648">
        <w:rPr>
          <w:rFonts w:eastAsia="Times New Roman"/>
          <w:sz w:val="26"/>
          <w:szCs w:val="26"/>
        </w:rPr>
        <w:t xml:space="preserve"> муниципальных программ.</w:t>
      </w:r>
    </w:p>
    <w:p w:rsidR="00447157" w:rsidRDefault="00B017D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Иванковского сельского поселения одновременно с Проектом бюджета.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63A32" w:rsidRPr="004E54E6" w:rsidRDefault="00B017DC" w:rsidP="004E54E6">
      <w:pPr>
        <w:ind w:right="14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Распределение бюджетных ассигнований, предусмотренных на финансовое обеспечение муниципальных программ Иванков</w:t>
      </w:r>
      <w:r w:rsidR="00B524B7">
        <w:rPr>
          <w:rFonts w:eastAsia="Times New Roman"/>
          <w:sz w:val="26"/>
          <w:szCs w:val="26"/>
        </w:rPr>
        <w:t>ского сельского поселения в 2024 году и плановом периоде 2025 и 2026</w:t>
      </w:r>
      <w:r>
        <w:rPr>
          <w:rFonts w:eastAsia="Times New Roman"/>
          <w:sz w:val="26"/>
          <w:szCs w:val="26"/>
        </w:rPr>
        <w:t xml:space="preserve"> годов, приведе</w:t>
      </w:r>
      <w:r w:rsidR="004E54E6">
        <w:rPr>
          <w:rFonts w:eastAsia="Times New Roman"/>
          <w:sz w:val="26"/>
          <w:szCs w:val="26"/>
        </w:rPr>
        <w:t>но в таблице №8</w:t>
      </w:r>
      <w:r>
        <w:rPr>
          <w:rFonts w:eastAsia="Times New Roman"/>
          <w:sz w:val="26"/>
          <w:szCs w:val="26"/>
        </w:rPr>
        <w:t>.</w:t>
      </w:r>
    </w:p>
    <w:p w:rsidR="00463A32" w:rsidRDefault="00463A32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4E54E6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№8</w:t>
      </w:r>
    </w:p>
    <w:p w:rsidR="00F41268" w:rsidRDefault="00F41268" w:rsidP="004E54E6">
      <w:pPr>
        <w:rPr>
          <w:rFonts w:eastAsia="Times New Roman"/>
          <w:i/>
          <w:iCs/>
          <w:sz w:val="26"/>
          <w:szCs w:val="26"/>
        </w:rPr>
      </w:pPr>
    </w:p>
    <w:tbl>
      <w:tblPr>
        <w:tblStyle w:val="aa"/>
        <w:tblW w:w="10095" w:type="dxa"/>
        <w:tblLayout w:type="fixed"/>
        <w:tblLook w:val="0000"/>
      </w:tblPr>
      <w:tblGrid>
        <w:gridCol w:w="468"/>
        <w:gridCol w:w="3248"/>
        <w:gridCol w:w="1134"/>
        <w:gridCol w:w="992"/>
        <w:gridCol w:w="1134"/>
        <w:gridCol w:w="992"/>
        <w:gridCol w:w="1134"/>
        <w:gridCol w:w="993"/>
      </w:tblGrid>
      <w:tr w:rsidR="00931D5A" w:rsidRPr="00F41268" w:rsidTr="00212726">
        <w:trPr>
          <w:trHeight w:val="305"/>
        </w:trPr>
        <w:tc>
          <w:tcPr>
            <w:tcW w:w="468" w:type="dxa"/>
            <w:vMerge w:val="restart"/>
            <w:vAlign w:val="center"/>
          </w:tcPr>
          <w:p w:rsidR="00212726" w:rsidRDefault="00931D5A" w:rsidP="00212726">
            <w:pPr>
              <w:autoSpaceDE w:val="0"/>
              <w:autoSpaceDN w:val="0"/>
              <w:adjustRightInd w:val="0"/>
              <w:ind w:left="-142" w:right="-1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31D5A" w:rsidRPr="00F41268" w:rsidRDefault="00931D5A" w:rsidP="00212726">
            <w:pPr>
              <w:autoSpaceDE w:val="0"/>
              <w:autoSpaceDN w:val="0"/>
              <w:adjustRightInd w:val="0"/>
              <w:ind w:left="-142" w:right="-1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48" w:type="dxa"/>
            <w:vMerge w:val="restart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gridSpan w:val="2"/>
            <w:vAlign w:val="center"/>
          </w:tcPr>
          <w:p w:rsidR="00931D5A" w:rsidRPr="00F41268" w:rsidRDefault="00B524B7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157F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31D5A"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931D5A" w:rsidRPr="00F41268" w:rsidRDefault="00B524B7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157F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31D5A"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vAlign w:val="center"/>
          </w:tcPr>
          <w:p w:rsidR="00931D5A" w:rsidRPr="00F41268" w:rsidRDefault="00B524B7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157F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31D5A"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31D5A" w:rsidRPr="00F41268" w:rsidTr="00212726">
        <w:trPr>
          <w:trHeight w:val="1058"/>
        </w:trPr>
        <w:tc>
          <w:tcPr>
            <w:tcW w:w="468" w:type="dxa"/>
            <w:vMerge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vMerge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ind w:left="-30" w:right="-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DF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ind w:left="-30" w:right="-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DF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ind w:left="-30" w:right="-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DF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</w:tr>
      <w:tr w:rsidR="00F41268" w:rsidRPr="00F41268" w:rsidTr="00212726">
        <w:trPr>
          <w:trHeight w:val="610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«Совершенствование местного самоуправления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8157F7" w:rsidP="00931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3 342,00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3 342,00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30,23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3 342,00</w:t>
            </w:r>
          </w:p>
        </w:tc>
        <w:tc>
          <w:tcPr>
            <w:tcW w:w="993" w:type="dxa"/>
          </w:tcPr>
          <w:p w:rsidR="00F41268" w:rsidRPr="00F41268" w:rsidRDefault="00DA489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30,84</w:t>
            </w:r>
          </w:p>
        </w:tc>
      </w:tr>
      <w:tr w:rsidR="00F41268" w:rsidRPr="00F41268" w:rsidTr="00212726">
        <w:trPr>
          <w:trHeight w:val="595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культуры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6 193,39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4 084,97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3 960,03</w:t>
            </w:r>
          </w:p>
        </w:tc>
        <w:tc>
          <w:tcPr>
            <w:tcW w:w="993" w:type="dxa"/>
          </w:tcPr>
          <w:p w:rsidR="00F41268" w:rsidRPr="00F41268" w:rsidRDefault="00DA489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</w:tr>
      <w:tr w:rsidR="00F41268" w:rsidRPr="00F41268" w:rsidTr="00212726">
        <w:trPr>
          <w:trHeight w:val="638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«Обеспечение безопасности граждан на территории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B26DF8" w:rsidRPr="00F41268" w:rsidRDefault="00B26DF8" w:rsidP="00B26D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</w:tcPr>
          <w:p w:rsidR="00F41268" w:rsidRPr="00F41268" w:rsidRDefault="00DA489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1268" w:rsidRPr="00F41268" w:rsidTr="008157F7">
        <w:trPr>
          <w:trHeight w:val="274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4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 xml:space="preserve">«Благоустройство и повышение энергоэффективности Иванковского сельского поселения Фурмановского </w:t>
            </w:r>
            <w:r w:rsidRPr="00F41268">
              <w:rPr>
                <w:color w:val="000000"/>
              </w:rPr>
              <w:lastRenderedPageBreak/>
              <w:t>муниципального района»</w:t>
            </w:r>
          </w:p>
        </w:tc>
        <w:tc>
          <w:tcPr>
            <w:tcW w:w="1134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</w:tcPr>
          <w:p w:rsidR="00F41268" w:rsidRPr="00F41268" w:rsidRDefault="00DA489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1268" w:rsidRPr="00F41268" w:rsidTr="00212726">
        <w:trPr>
          <w:trHeight w:val="900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lastRenderedPageBreak/>
              <w:t>5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малого и среднего предпринимательства на территории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F41268" w:rsidRPr="00F41268" w:rsidRDefault="00B26DF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34" w:type="dxa"/>
          </w:tcPr>
          <w:p w:rsidR="00F41268" w:rsidRPr="00F41268" w:rsidRDefault="008157F7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</w:tcPr>
          <w:p w:rsidR="00F41268" w:rsidRPr="00F41268" w:rsidRDefault="00DA489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F41268" w:rsidRPr="00F41268" w:rsidTr="00212726">
        <w:trPr>
          <w:trHeight w:val="431"/>
        </w:trPr>
        <w:tc>
          <w:tcPr>
            <w:tcW w:w="3716" w:type="dxa"/>
            <w:gridSpan w:val="2"/>
          </w:tcPr>
          <w:p w:rsidR="00F41268" w:rsidRPr="00272E96" w:rsidRDefault="00F41268" w:rsidP="00F412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E96">
              <w:rPr>
                <w:b/>
                <w:color w:val="000000"/>
              </w:rPr>
              <w:t>Всего расходов в рамках муниципальных программ</w:t>
            </w:r>
          </w:p>
        </w:tc>
        <w:tc>
          <w:tcPr>
            <w:tcW w:w="1134" w:type="dxa"/>
          </w:tcPr>
          <w:p w:rsidR="00F41268" w:rsidRPr="00272E96" w:rsidRDefault="008157F7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9 536,39</w:t>
            </w:r>
          </w:p>
        </w:tc>
        <w:tc>
          <w:tcPr>
            <w:tcW w:w="992" w:type="dxa"/>
          </w:tcPr>
          <w:p w:rsidR="00F41268" w:rsidRPr="00272E96" w:rsidRDefault="00B26DF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72,92</w:t>
            </w:r>
          </w:p>
        </w:tc>
        <w:tc>
          <w:tcPr>
            <w:tcW w:w="1134" w:type="dxa"/>
          </w:tcPr>
          <w:p w:rsidR="00F41268" w:rsidRPr="00272E96" w:rsidRDefault="008157F7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7 427,97</w:t>
            </w:r>
          </w:p>
        </w:tc>
        <w:tc>
          <w:tcPr>
            <w:tcW w:w="992" w:type="dxa"/>
          </w:tcPr>
          <w:p w:rsidR="00F41268" w:rsidRPr="00272E96" w:rsidRDefault="00B26DF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67,20</w:t>
            </w:r>
          </w:p>
        </w:tc>
        <w:tc>
          <w:tcPr>
            <w:tcW w:w="1134" w:type="dxa"/>
          </w:tcPr>
          <w:p w:rsidR="00F41268" w:rsidRPr="00272E96" w:rsidRDefault="008157F7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7 303,03</w:t>
            </w:r>
          </w:p>
        </w:tc>
        <w:tc>
          <w:tcPr>
            <w:tcW w:w="993" w:type="dxa"/>
          </w:tcPr>
          <w:p w:rsidR="00F41268" w:rsidRPr="00272E96" w:rsidRDefault="00DA489D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67,40</w:t>
            </w: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603211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Default="00B017DC" w:rsidP="00603211">
      <w:pPr>
        <w:numPr>
          <w:ilvl w:val="0"/>
          <w:numId w:val="25"/>
        </w:numPr>
        <w:tabs>
          <w:tab w:val="left" w:pos="985"/>
        </w:tabs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«Развитие культуры Иванковского сельского поселения Фурмановского</w:t>
      </w:r>
      <w:r w:rsidR="00DA489D">
        <w:rPr>
          <w:rFonts w:eastAsia="Times New Roman"/>
          <w:sz w:val="26"/>
          <w:szCs w:val="26"/>
        </w:rPr>
        <w:t xml:space="preserve"> муниципального района» - в 2024 году в сумме 6 193,39</w:t>
      </w:r>
      <w:r>
        <w:rPr>
          <w:rFonts w:eastAsia="Times New Roman"/>
          <w:sz w:val="26"/>
          <w:szCs w:val="26"/>
        </w:rPr>
        <w:t xml:space="preserve"> тыс</w:t>
      </w:r>
      <w:r w:rsidR="00AD7B0C">
        <w:rPr>
          <w:rFonts w:eastAsia="Times New Roman"/>
          <w:sz w:val="26"/>
          <w:szCs w:val="26"/>
        </w:rPr>
        <w:t>.</w:t>
      </w:r>
      <w:r w:rsidR="002A4718">
        <w:rPr>
          <w:rFonts w:eastAsia="Times New Roman"/>
          <w:sz w:val="26"/>
          <w:szCs w:val="26"/>
        </w:rPr>
        <w:t xml:space="preserve"> руб., в </w:t>
      </w:r>
      <w:r w:rsidR="008A1DBD">
        <w:rPr>
          <w:rFonts w:eastAsia="Times New Roman"/>
          <w:sz w:val="26"/>
          <w:szCs w:val="26"/>
        </w:rPr>
        <w:t xml:space="preserve">плановом периоде </w:t>
      </w:r>
      <w:r w:rsidR="00DA489D">
        <w:rPr>
          <w:rFonts w:eastAsia="Times New Roman"/>
          <w:sz w:val="26"/>
          <w:szCs w:val="26"/>
        </w:rPr>
        <w:t>2025</w:t>
      </w:r>
      <w:r w:rsidR="002A4718">
        <w:rPr>
          <w:rFonts w:eastAsia="Times New Roman"/>
          <w:sz w:val="26"/>
          <w:szCs w:val="26"/>
        </w:rPr>
        <w:t xml:space="preserve"> </w:t>
      </w:r>
      <w:r w:rsidR="00DA489D">
        <w:rPr>
          <w:rFonts w:eastAsia="Times New Roman"/>
          <w:sz w:val="26"/>
          <w:szCs w:val="26"/>
        </w:rPr>
        <w:t>и 2026</w:t>
      </w:r>
      <w:r w:rsidR="008A1DBD">
        <w:rPr>
          <w:rFonts w:eastAsia="Times New Roman"/>
          <w:sz w:val="26"/>
          <w:szCs w:val="26"/>
        </w:rPr>
        <w:t xml:space="preserve"> годов </w:t>
      </w:r>
      <w:r w:rsidR="00DA489D">
        <w:rPr>
          <w:rFonts w:eastAsia="Times New Roman"/>
          <w:sz w:val="26"/>
          <w:szCs w:val="26"/>
        </w:rPr>
        <w:t xml:space="preserve"> в сумме 4 084,97 тыс. руб., 3 960,03 тыс. руб., соответственно. Удельный вес</w:t>
      </w:r>
      <w:r>
        <w:rPr>
          <w:rFonts w:eastAsia="Times New Roman"/>
          <w:sz w:val="26"/>
          <w:szCs w:val="26"/>
        </w:rPr>
        <w:t xml:space="preserve"> </w:t>
      </w:r>
      <w:r w:rsidR="004E54E6">
        <w:rPr>
          <w:rFonts w:eastAsia="Times New Roman"/>
          <w:sz w:val="26"/>
          <w:szCs w:val="26"/>
        </w:rPr>
        <w:t>с</w:t>
      </w:r>
      <w:r w:rsidR="00567123">
        <w:rPr>
          <w:rFonts w:eastAsia="Times New Roman"/>
          <w:sz w:val="26"/>
          <w:szCs w:val="26"/>
        </w:rPr>
        <w:t>оставляет соответствен</w:t>
      </w:r>
      <w:r w:rsidR="00DA489D">
        <w:rPr>
          <w:rFonts w:eastAsia="Times New Roman"/>
          <w:sz w:val="26"/>
          <w:szCs w:val="26"/>
        </w:rPr>
        <w:t>но – 64,94</w:t>
      </w:r>
      <w:r w:rsidR="004E54E6">
        <w:rPr>
          <w:rFonts w:eastAsia="Times New Roman"/>
          <w:sz w:val="26"/>
          <w:szCs w:val="26"/>
        </w:rPr>
        <w:t xml:space="preserve">%, </w:t>
      </w:r>
      <w:r w:rsidR="00DA489D">
        <w:rPr>
          <w:rFonts w:eastAsia="Times New Roman"/>
          <w:sz w:val="26"/>
          <w:szCs w:val="26"/>
        </w:rPr>
        <w:t>54,99% и 54,22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 w:rsidP="00603211">
      <w:pPr>
        <w:spacing w:line="1" w:lineRule="exact"/>
        <w:ind w:right="20"/>
        <w:rPr>
          <w:rFonts w:eastAsia="Times New Roman"/>
          <w:sz w:val="26"/>
          <w:szCs w:val="26"/>
        </w:rPr>
      </w:pPr>
    </w:p>
    <w:p w:rsidR="00447157" w:rsidRDefault="00B017DC" w:rsidP="00603211">
      <w:pPr>
        <w:numPr>
          <w:ilvl w:val="0"/>
          <w:numId w:val="25"/>
        </w:numPr>
        <w:tabs>
          <w:tab w:val="left" w:pos="996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«Совершенствование местного самоуправления Иванковского сельского поселения Фурмановского</w:t>
      </w:r>
      <w:r w:rsidR="009A5019">
        <w:rPr>
          <w:rFonts w:eastAsia="Times New Roman"/>
          <w:sz w:val="26"/>
          <w:szCs w:val="26"/>
        </w:rPr>
        <w:t xml:space="preserve"> муниципального района» - в 2024</w:t>
      </w:r>
      <w:r w:rsidR="00567123">
        <w:rPr>
          <w:rFonts w:eastAsia="Times New Roman"/>
          <w:sz w:val="26"/>
          <w:szCs w:val="26"/>
        </w:rPr>
        <w:t xml:space="preserve"> году и в плановом пери</w:t>
      </w:r>
      <w:r w:rsidR="009A5019">
        <w:rPr>
          <w:rFonts w:eastAsia="Times New Roman"/>
          <w:sz w:val="26"/>
          <w:szCs w:val="26"/>
        </w:rPr>
        <w:t>оде 2025 и 2026 годов - в сумме 3 342,00</w:t>
      </w:r>
      <w:r>
        <w:rPr>
          <w:rFonts w:eastAsia="Times New Roman"/>
          <w:sz w:val="26"/>
          <w:szCs w:val="26"/>
        </w:rPr>
        <w:t xml:space="preserve"> тыс. руб. ежегодно, что </w:t>
      </w:r>
      <w:r w:rsidR="004E54E6">
        <w:rPr>
          <w:rFonts w:eastAsia="Times New Roman"/>
          <w:sz w:val="26"/>
          <w:szCs w:val="26"/>
        </w:rPr>
        <w:t>с</w:t>
      </w:r>
      <w:r w:rsidR="009A5019">
        <w:rPr>
          <w:rFonts w:eastAsia="Times New Roman"/>
          <w:sz w:val="26"/>
          <w:szCs w:val="26"/>
        </w:rPr>
        <w:t>оставляет соответственно – 35,04</w:t>
      </w:r>
      <w:r w:rsidR="00567123">
        <w:rPr>
          <w:rFonts w:eastAsia="Times New Roman"/>
          <w:sz w:val="26"/>
          <w:szCs w:val="26"/>
        </w:rPr>
        <w:t xml:space="preserve">%, </w:t>
      </w:r>
      <w:r w:rsidR="009A5019">
        <w:rPr>
          <w:rFonts w:eastAsia="Times New Roman"/>
          <w:sz w:val="26"/>
          <w:szCs w:val="26"/>
        </w:rPr>
        <w:t>44,99</w:t>
      </w:r>
      <w:r w:rsidR="00567123">
        <w:rPr>
          <w:rFonts w:eastAsia="Times New Roman"/>
          <w:sz w:val="26"/>
          <w:szCs w:val="26"/>
        </w:rPr>
        <w:t xml:space="preserve">% и </w:t>
      </w:r>
      <w:r w:rsidR="009A5019">
        <w:rPr>
          <w:rFonts w:eastAsia="Times New Roman"/>
          <w:sz w:val="26"/>
          <w:szCs w:val="26"/>
        </w:rPr>
        <w:t>45,76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47157" w:rsidRDefault="00447157" w:rsidP="00603211">
      <w:pPr>
        <w:spacing w:line="5" w:lineRule="exact"/>
        <w:ind w:right="20"/>
        <w:rPr>
          <w:rFonts w:eastAsia="Times New Roman"/>
          <w:sz w:val="26"/>
          <w:szCs w:val="26"/>
        </w:rPr>
      </w:pPr>
    </w:p>
    <w:p w:rsidR="00447157" w:rsidRDefault="00447157" w:rsidP="00603211">
      <w:pPr>
        <w:spacing w:line="1" w:lineRule="exact"/>
        <w:ind w:right="20"/>
        <w:rPr>
          <w:rFonts w:eastAsia="Times New Roman"/>
          <w:sz w:val="26"/>
          <w:szCs w:val="26"/>
        </w:rPr>
      </w:pPr>
    </w:p>
    <w:p w:rsidR="00447157" w:rsidRDefault="00B017DC" w:rsidP="00603211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 w:rsidRPr="00482C14">
        <w:rPr>
          <w:rFonts w:eastAsia="Times New Roman"/>
          <w:sz w:val="26"/>
          <w:szCs w:val="26"/>
        </w:rPr>
        <w:t>Проверкой соответствия объемов плановых бюджетных ассигнований, предусмотренных Проектом бюджета Иванковского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не выявлено.</w:t>
      </w:r>
    </w:p>
    <w:p w:rsidR="00447157" w:rsidRDefault="00B017DC" w:rsidP="00603211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</w:t>
      </w:r>
      <w:r w:rsidR="009A5019">
        <w:rPr>
          <w:rFonts w:eastAsia="Times New Roman"/>
          <w:sz w:val="26"/>
          <w:szCs w:val="26"/>
        </w:rPr>
        <w:t>местного самоуправления: на 2024</w:t>
      </w:r>
      <w:r w:rsidR="00945C6E">
        <w:rPr>
          <w:rFonts w:eastAsia="Times New Roman"/>
          <w:sz w:val="26"/>
          <w:szCs w:val="26"/>
        </w:rPr>
        <w:t xml:space="preserve"> год в с</w:t>
      </w:r>
      <w:r w:rsidR="009A5019">
        <w:rPr>
          <w:rFonts w:eastAsia="Times New Roman"/>
          <w:sz w:val="26"/>
          <w:szCs w:val="26"/>
        </w:rPr>
        <w:t>умме 3 540,92 тыс. руб., на 2025</w:t>
      </w:r>
      <w:r w:rsidR="008A1DBD">
        <w:rPr>
          <w:rFonts w:eastAsia="Times New Roman"/>
          <w:sz w:val="26"/>
          <w:szCs w:val="26"/>
        </w:rPr>
        <w:t xml:space="preserve"> год в сумм</w:t>
      </w:r>
      <w:r w:rsidR="009A5019">
        <w:rPr>
          <w:rFonts w:eastAsia="Times New Roman"/>
          <w:sz w:val="26"/>
          <w:szCs w:val="26"/>
        </w:rPr>
        <w:t>е 3 625,12 тыс. руб., на 2026 год в сумме 3 531,58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</w:t>
      </w:r>
      <w:r w:rsidR="009A5019">
        <w:rPr>
          <w:rFonts w:eastAsia="Times New Roman"/>
          <w:sz w:val="26"/>
          <w:szCs w:val="26"/>
        </w:rPr>
        <w:t>ля составит соответственно 27,08%, 32,80%, 32,60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603211">
      <w:pPr>
        <w:ind w:right="-1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поселением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8A1DBD">
        <w:rPr>
          <w:rFonts w:eastAsia="Times New Roman"/>
          <w:sz w:val="26"/>
          <w:szCs w:val="26"/>
        </w:rPr>
        <w:t>вания местного значения</w:t>
      </w:r>
      <w:r w:rsidR="009A5019">
        <w:rPr>
          <w:rFonts w:eastAsia="Times New Roman"/>
          <w:sz w:val="26"/>
          <w:szCs w:val="26"/>
        </w:rPr>
        <w:t>.</w:t>
      </w:r>
    </w:p>
    <w:p w:rsidR="006F2F98" w:rsidRPr="006F2F98" w:rsidRDefault="006F2F98" w:rsidP="00603211">
      <w:pPr>
        <w:ind w:right="-1" w:firstLine="709"/>
        <w:contextualSpacing/>
        <w:jc w:val="both"/>
        <w:rPr>
          <w:sz w:val="20"/>
          <w:szCs w:val="20"/>
        </w:rPr>
      </w:pPr>
    </w:p>
    <w:p w:rsidR="00447157" w:rsidRDefault="00B2515B" w:rsidP="00603211">
      <w:pPr>
        <w:tabs>
          <w:tab w:val="left" w:pos="1120"/>
        </w:tabs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 w:rsidP="00603211">
      <w:pPr>
        <w:spacing w:line="303" w:lineRule="exact"/>
        <w:ind w:right="-1"/>
        <w:rPr>
          <w:sz w:val="20"/>
          <w:szCs w:val="20"/>
        </w:rPr>
      </w:pPr>
    </w:p>
    <w:p w:rsidR="00447157" w:rsidRDefault="00B017DC" w:rsidP="00603211">
      <w:pPr>
        <w:spacing w:line="278" w:lineRule="auto"/>
        <w:ind w:left="60" w:right="-1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 бюджета Иванковс</w:t>
      </w:r>
      <w:r w:rsidR="00A04751">
        <w:rPr>
          <w:rFonts w:eastAsia="Times New Roman"/>
          <w:sz w:val="26"/>
          <w:szCs w:val="26"/>
        </w:rPr>
        <w:t>кого сельского поселения на 2024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 </w:t>
      </w:r>
      <w:r w:rsidRPr="00A04751">
        <w:rPr>
          <w:rFonts w:eastAsia="Times New Roman"/>
          <w:sz w:val="26"/>
          <w:szCs w:val="26"/>
        </w:rPr>
        <w:t>сформирован как сбалансированный, бездефицитный</w:t>
      </w:r>
      <w:r>
        <w:rPr>
          <w:rFonts w:eastAsia="Times New Roman"/>
          <w:sz w:val="26"/>
          <w:szCs w:val="26"/>
        </w:rPr>
        <w:t>.</w:t>
      </w:r>
    </w:p>
    <w:p w:rsidR="00272E96" w:rsidRDefault="00272E96" w:rsidP="00603211">
      <w:pPr>
        <w:spacing w:line="278" w:lineRule="auto"/>
        <w:ind w:left="60" w:right="-1" w:firstLine="566"/>
        <w:jc w:val="both"/>
        <w:rPr>
          <w:sz w:val="20"/>
          <w:szCs w:val="20"/>
        </w:rPr>
      </w:pPr>
    </w:p>
    <w:p w:rsidR="00447157" w:rsidRDefault="00447157" w:rsidP="00603211">
      <w:pPr>
        <w:spacing w:line="199" w:lineRule="exact"/>
        <w:ind w:right="-1"/>
        <w:rPr>
          <w:sz w:val="20"/>
          <w:szCs w:val="20"/>
        </w:rPr>
      </w:pPr>
    </w:p>
    <w:p w:rsidR="00447157" w:rsidRDefault="00B017DC" w:rsidP="00603211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 w:rsidP="00603211">
      <w:pPr>
        <w:spacing w:line="303" w:lineRule="exact"/>
        <w:ind w:right="-1"/>
        <w:rPr>
          <w:sz w:val="20"/>
          <w:szCs w:val="20"/>
        </w:rPr>
      </w:pPr>
    </w:p>
    <w:p w:rsidR="00447157" w:rsidRDefault="00B017DC" w:rsidP="00567123">
      <w:pPr>
        <w:ind w:right="-1" w:firstLine="69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Представленный проект решения Совета Иванковского сельского поселения Фурмановского муниципального района «О бюджете Иванковс</w:t>
      </w:r>
      <w:r w:rsidR="00A04751">
        <w:rPr>
          <w:rFonts w:eastAsia="Times New Roman"/>
          <w:sz w:val="26"/>
          <w:szCs w:val="26"/>
        </w:rPr>
        <w:t xml:space="preserve">кого сельского </w:t>
      </w:r>
      <w:r w:rsidR="00A04751">
        <w:rPr>
          <w:rFonts w:eastAsia="Times New Roman"/>
          <w:sz w:val="26"/>
          <w:szCs w:val="26"/>
        </w:rPr>
        <w:lastRenderedPageBreak/>
        <w:t>поселения на 2024 год и на плановый период 2025 и 2026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Иванковском сельском поселении, иным нормативным правовым актам в сфере бюджетных правоотношений</w:t>
      </w:r>
      <w:r w:rsidR="00567123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>может быть рекомендован к утверждению Советом Иванковского сельского поселения Фурмановского муниципального района.</w:t>
      </w:r>
    </w:p>
    <w:p w:rsidR="00447157" w:rsidRDefault="00447157" w:rsidP="00603211">
      <w:pPr>
        <w:ind w:right="-1"/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EC4C2B" w:rsidRDefault="00EC4C2B" w:rsidP="00EC4C2B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EC4C2B" w:rsidRDefault="00EC4C2B" w:rsidP="00EC4C2B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447157" w:rsidRDefault="00B017DC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Председатель Контрольно-счетной комиссии Фурмановского муниципального района</w:t>
      </w: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Инспектор Контрольно-счетной комиссии</w:t>
      </w:r>
    </w:p>
    <w:p w:rsidR="006F2F98" w:rsidRDefault="006F2F98" w:rsidP="00603211">
      <w:pPr>
        <w:spacing w:line="307" w:lineRule="auto"/>
        <w:ind w:left="60" w:right="-1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Фурмановского муниципального района</w:t>
      </w:r>
    </w:p>
    <w:p w:rsidR="00447157" w:rsidRDefault="00B017DC" w:rsidP="00603211">
      <w:pPr>
        <w:spacing w:line="20" w:lineRule="exact"/>
        <w:ind w:right="-1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72" w:lineRule="exact"/>
        <w:ind w:right="-1"/>
        <w:rPr>
          <w:sz w:val="20"/>
          <w:szCs w:val="20"/>
        </w:rPr>
      </w:pPr>
    </w:p>
    <w:p w:rsidR="00447157" w:rsidRDefault="00B017DC" w:rsidP="00603211">
      <w:pPr>
        <w:ind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А.М. Двоеглазов</w:t>
      </w: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Ю.В. Коровкина</w:t>
      </w:r>
    </w:p>
    <w:p w:rsidR="006F2F98" w:rsidRDefault="006F2F98" w:rsidP="006F2F98">
      <w:pPr>
        <w:ind w:left="-7655"/>
        <w:jc w:val="both"/>
        <w:rPr>
          <w:sz w:val="20"/>
          <w:szCs w:val="20"/>
        </w:rPr>
      </w:pPr>
    </w:p>
    <w:sectPr w:rsidR="006F2F98" w:rsidSect="004737D2">
      <w:type w:val="continuous"/>
      <w:pgSz w:w="11900" w:h="16840"/>
      <w:pgMar w:top="685" w:right="760" w:bottom="1440" w:left="1360" w:header="0" w:footer="0" w:gutter="0"/>
      <w:cols w:num="2" w:space="720" w:equalWidth="0">
        <w:col w:w="6960" w:space="720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0A" w:rsidRDefault="00D2670A" w:rsidP="00FF0982">
      <w:r>
        <w:separator/>
      </w:r>
    </w:p>
  </w:endnote>
  <w:endnote w:type="continuationSeparator" w:id="1">
    <w:p w:rsidR="00D2670A" w:rsidRDefault="00D2670A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0A" w:rsidRDefault="00D2670A" w:rsidP="00FF0982">
      <w:r>
        <w:separator/>
      </w:r>
    </w:p>
  </w:footnote>
  <w:footnote w:type="continuationSeparator" w:id="1">
    <w:p w:rsidR="00D2670A" w:rsidRDefault="00D2670A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B26DF8" w:rsidRDefault="00B26DF8">
        <w:pPr>
          <w:pStyle w:val="a6"/>
          <w:jc w:val="right"/>
        </w:pPr>
        <w:fldSimple w:instr=" PAGE   \* MERGEFORMAT ">
          <w:r w:rsidR="00723382">
            <w:rPr>
              <w:noProof/>
            </w:rPr>
            <w:t>17</w:t>
          </w:r>
        </w:fldSimple>
      </w:p>
    </w:sdtContent>
  </w:sdt>
  <w:p w:rsidR="00B26DF8" w:rsidRDefault="00B26D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045F4"/>
    <w:rsid w:val="000539CA"/>
    <w:rsid w:val="0005417D"/>
    <w:rsid w:val="00055A23"/>
    <w:rsid w:val="000572BE"/>
    <w:rsid w:val="00065E94"/>
    <w:rsid w:val="00071DC7"/>
    <w:rsid w:val="00075579"/>
    <w:rsid w:val="000757E6"/>
    <w:rsid w:val="000A4DD6"/>
    <w:rsid w:val="000B5571"/>
    <w:rsid w:val="000C1724"/>
    <w:rsid w:val="000C2F93"/>
    <w:rsid w:val="000C741E"/>
    <w:rsid w:val="000D2697"/>
    <w:rsid w:val="000D4240"/>
    <w:rsid w:val="000E194F"/>
    <w:rsid w:val="000F68F4"/>
    <w:rsid w:val="00113C2C"/>
    <w:rsid w:val="001173C8"/>
    <w:rsid w:val="00145708"/>
    <w:rsid w:val="00152A1E"/>
    <w:rsid w:val="00152CDA"/>
    <w:rsid w:val="001618DF"/>
    <w:rsid w:val="00162725"/>
    <w:rsid w:val="00170B2D"/>
    <w:rsid w:val="00174ADF"/>
    <w:rsid w:val="001810D1"/>
    <w:rsid w:val="00184AAB"/>
    <w:rsid w:val="001A1C28"/>
    <w:rsid w:val="001B3251"/>
    <w:rsid w:val="001B54F4"/>
    <w:rsid w:val="001C01C8"/>
    <w:rsid w:val="001C6D18"/>
    <w:rsid w:val="001F4629"/>
    <w:rsid w:val="001F4648"/>
    <w:rsid w:val="001F479D"/>
    <w:rsid w:val="002026C8"/>
    <w:rsid w:val="00212726"/>
    <w:rsid w:val="002145C6"/>
    <w:rsid w:val="00215057"/>
    <w:rsid w:val="00254C49"/>
    <w:rsid w:val="0025668A"/>
    <w:rsid w:val="00260448"/>
    <w:rsid w:val="00272E96"/>
    <w:rsid w:val="00276DF9"/>
    <w:rsid w:val="002828BD"/>
    <w:rsid w:val="00283E17"/>
    <w:rsid w:val="00291176"/>
    <w:rsid w:val="00291D3C"/>
    <w:rsid w:val="002A4718"/>
    <w:rsid w:val="002B6E62"/>
    <w:rsid w:val="002C4D77"/>
    <w:rsid w:val="002C6CBA"/>
    <w:rsid w:val="002E3470"/>
    <w:rsid w:val="002E4472"/>
    <w:rsid w:val="00311628"/>
    <w:rsid w:val="003179C7"/>
    <w:rsid w:val="003239D3"/>
    <w:rsid w:val="00325459"/>
    <w:rsid w:val="00342269"/>
    <w:rsid w:val="0034247A"/>
    <w:rsid w:val="00355E6F"/>
    <w:rsid w:val="00356AD8"/>
    <w:rsid w:val="0037243D"/>
    <w:rsid w:val="00376ED7"/>
    <w:rsid w:val="00386199"/>
    <w:rsid w:val="00393CB2"/>
    <w:rsid w:val="003C22B4"/>
    <w:rsid w:val="003C5EDC"/>
    <w:rsid w:val="003D37E0"/>
    <w:rsid w:val="003E31CD"/>
    <w:rsid w:val="00402461"/>
    <w:rsid w:val="00406D2D"/>
    <w:rsid w:val="004209AD"/>
    <w:rsid w:val="004311D9"/>
    <w:rsid w:val="0044331D"/>
    <w:rsid w:val="00444CD6"/>
    <w:rsid w:val="00447157"/>
    <w:rsid w:val="004526A4"/>
    <w:rsid w:val="00456CB1"/>
    <w:rsid w:val="00457188"/>
    <w:rsid w:val="00462EF8"/>
    <w:rsid w:val="00463A32"/>
    <w:rsid w:val="004660C1"/>
    <w:rsid w:val="00471DC0"/>
    <w:rsid w:val="004731AF"/>
    <w:rsid w:val="004737D2"/>
    <w:rsid w:val="00482C14"/>
    <w:rsid w:val="004928BA"/>
    <w:rsid w:val="004B166C"/>
    <w:rsid w:val="004B2141"/>
    <w:rsid w:val="004C1F84"/>
    <w:rsid w:val="004C5224"/>
    <w:rsid w:val="004C52F7"/>
    <w:rsid w:val="004C56D9"/>
    <w:rsid w:val="004D5285"/>
    <w:rsid w:val="004E54E6"/>
    <w:rsid w:val="00506D3F"/>
    <w:rsid w:val="00567123"/>
    <w:rsid w:val="00567792"/>
    <w:rsid w:val="00570977"/>
    <w:rsid w:val="00573E7E"/>
    <w:rsid w:val="005769C9"/>
    <w:rsid w:val="0059326D"/>
    <w:rsid w:val="005943F9"/>
    <w:rsid w:val="005B2328"/>
    <w:rsid w:val="005B4D8F"/>
    <w:rsid w:val="005C1A92"/>
    <w:rsid w:val="005C348C"/>
    <w:rsid w:val="005C4736"/>
    <w:rsid w:val="005C4F4A"/>
    <w:rsid w:val="005D392E"/>
    <w:rsid w:val="005F2AD8"/>
    <w:rsid w:val="005F4044"/>
    <w:rsid w:val="005F6FD3"/>
    <w:rsid w:val="0060202F"/>
    <w:rsid w:val="006021DD"/>
    <w:rsid w:val="00603211"/>
    <w:rsid w:val="00604DBE"/>
    <w:rsid w:val="0062283A"/>
    <w:rsid w:val="00623A75"/>
    <w:rsid w:val="00640F51"/>
    <w:rsid w:val="00644002"/>
    <w:rsid w:val="00667947"/>
    <w:rsid w:val="00676FDD"/>
    <w:rsid w:val="00681F27"/>
    <w:rsid w:val="0069047C"/>
    <w:rsid w:val="006C10FC"/>
    <w:rsid w:val="006D1318"/>
    <w:rsid w:val="006D3F82"/>
    <w:rsid w:val="006E28E9"/>
    <w:rsid w:val="006E2CAB"/>
    <w:rsid w:val="006E4BF0"/>
    <w:rsid w:val="006F2F98"/>
    <w:rsid w:val="006F4614"/>
    <w:rsid w:val="007008F7"/>
    <w:rsid w:val="00723382"/>
    <w:rsid w:val="007322E2"/>
    <w:rsid w:val="00732CEF"/>
    <w:rsid w:val="007650A6"/>
    <w:rsid w:val="0076786E"/>
    <w:rsid w:val="0077377E"/>
    <w:rsid w:val="00783B1B"/>
    <w:rsid w:val="00794C77"/>
    <w:rsid w:val="007965B0"/>
    <w:rsid w:val="007A1A2D"/>
    <w:rsid w:val="007B49C9"/>
    <w:rsid w:val="007C182F"/>
    <w:rsid w:val="007C6199"/>
    <w:rsid w:val="007D5918"/>
    <w:rsid w:val="007E289E"/>
    <w:rsid w:val="007F5A2F"/>
    <w:rsid w:val="00803C27"/>
    <w:rsid w:val="0080579A"/>
    <w:rsid w:val="008157F7"/>
    <w:rsid w:val="00844452"/>
    <w:rsid w:val="0085766C"/>
    <w:rsid w:val="00890887"/>
    <w:rsid w:val="008A0742"/>
    <w:rsid w:val="008A1DBD"/>
    <w:rsid w:val="008A423D"/>
    <w:rsid w:val="008B1430"/>
    <w:rsid w:val="008B453C"/>
    <w:rsid w:val="008B57E6"/>
    <w:rsid w:val="008C22DA"/>
    <w:rsid w:val="008D0275"/>
    <w:rsid w:val="008D4B75"/>
    <w:rsid w:val="008D4B7B"/>
    <w:rsid w:val="008D7D30"/>
    <w:rsid w:val="008E490C"/>
    <w:rsid w:val="008F5F53"/>
    <w:rsid w:val="0092794D"/>
    <w:rsid w:val="00931ABA"/>
    <w:rsid w:val="00931D5A"/>
    <w:rsid w:val="00932158"/>
    <w:rsid w:val="00934547"/>
    <w:rsid w:val="00945C6E"/>
    <w:rsid w:val="00947254"/>
    <w:rsid w:val="009567A0"/>
    <w:rsid w:val="009661C1"/>
    <w:rsid w:val="009777BD"/>
    <w:rsid w:val="00980D55"/>
    <w:rsid w:val="00986588"/>
    <w:rsid w:val="009A4DD1"/>
    <w:rsid w:val="009A5019"/>
    <w:rsid w:val="009B5E4F"/>
    <w:rsid w:val="009C1AFA"/>
    <w:rsid w:val="009E159B"/>
    <w:rsid w:val="009E4AD2"/>
    <w:rsid w:val="009F1052"/>
    <w:rsid w:val="009F2CB5"/>
    <w:rsid w:val="00A03C98"/>
    <w:rsid w:val="00A04751"/>
    <w:rsid w:val="00A222BE"/>
    <w:rsid w:val="00A30751"/>
    <w:rsid w:val="00A47C37"/>
    <w:rsid w:val="00A52170"/>
    <w:rsid w:val="00A61323"/>
    <w:rsid w:val="00A76C6E"/>
    <w:rsid w:val="00A81FD6"/>
    <w:rsid w:val="00A83531"/>
    <w:rsid w:val="00A83921"/>
    <w:rsid w:val="00A84E76"/>
    <w:rsid w:val="00A87A16"/>
    <w:rsid w:val="00A956D9"/>
    <w:rsid w:val="00A959FF"/>
    <w:rsid w:val="00AA29FB"/>
    <w:rsid w:val="00AA3961"/>
    <w:rsid w:val="00AB0674"/>
    <w:rsid w:val="00AB10E4"/>
    <w:rsid w:val="00AB166F"/>
    <w:rsid w:val="00AB58F1"/>
    <w:rsid w:val="00AC2E1A"/>
    <w:rsid w:val="00AD2C51"/>
    <w:rsid w:val="00AD7B0C"/>
    <w:rsid w:val="00AE0B96"/>
    <w:rsid w:val="00AE1CD2"/>
    <w:rsid w:val="00AE543F"/>
    <w:rsid w:val="00B017DC"/>
    <w:rsid w:val="00B03088"/>
    <w:rsid w:val="00B17258"/>
    <w:rsid w:val="00B2515B"/>
    <w:rsid w:val="00B26DF8"/>
    <w:rsid w:val="00B4400B"/>
    <w:rsid w:val="00B524B7"/>
    <w:rsid w:val="00B60574"/>
    <w:rsid w:val="00B62256"/>
    <w:rsid w:val="00B82AC8"/>
    <w:rsid w:val="00B8603D"/>
    <w:rsid w:val="00BB23A6"/>
    <w:rsid w:val="00BB7971"/>
    <w:rsid w:val="00BC7202"/>
    <w:rsid w:val="00BD3F6A"/>
    <w:rsid w:val="00BF21B4"/>
    <w:rsid w:val="00BF515F"/>
    <w:rsid w:val="00BF7A5C"/>
    <w:rsid w:val="00C176B9"/>
    <w:rsid w:val="00C32A41"/>
    <w:rsid w:val="00C33C78"/>
    <w:rsid w:val="00C4094C"/>
    <w:rsid w:val="00C50F5D"/>
    <w:rsid w:val="00C52886"/>
    <w:rsid w:val="00C52D75"/>
    <w:rsid w:val="00C6377D"/>
    <w:rsid w:val="00C648E4"/>
    <w:rsid w:val="00C64D43"/>
    <w:rsid w:val="00C65242"/>
    <w:rsid w:val="00C7739C"/>
    <w:rsid w:val="00C9112D"/>
    <w:rsid w:val="00C91F38"/>
    <w:rsid w:val="00CB4E04"/>
    <w:rsid w:val="00CB6FF4"/>
    <w:rsid w:val="00CB7CA6"/>
    <w:rsid w:val="00CF37B6"/>
    <w:rsid w:val="00CF5547"/>
    <w:rsid w:val="00CF706E"/>
    <w:rsid w:val="00D027F5"/>
    <w:rsid w:val="00D06743"/>
    <w:rsid w:val="00D077C8"/>
    <w:rsid w:val="00D146C4"/>
    <w:rsid w:val="00D2380A"/>
    <w:rsid w:val="00D2670A"/>
    <w:rsid w:val="00D328DF"/>
    <w:rsid w:val="00D45264"/>
    <w:rsid w:val="00D45C11"/>
    <w:rsid w:val="00D60447"/>
    <w:rsid w:val="00D67B0F"/>
    <w:rsid w:val="00D72B8E"/>
    <w:rsid w:val="00D7562B"/>
    <w:rsid w:val="00D832BE"/>
    <w:rsid w:val="00D85014"/>
    <w:rsid w:val="00D96626"/>
    <w:rsid w:val="00D96AD4"/>
    <w:rsid w:val="00DA489D"/>
    <w:rsid w:val="00DA51C7"/>
    <w:rsid w:val="00DC26FB"/>
    <w:rsid w:val="00DC6847"/>
    <w:rsid w:val="00DD07C2"/>
    <w:rsid w:val="00DE27C4"/>
    <w:rsid w:val="00DE3BBC"/>
    <w:rsid w:val="00DF4FBA"/>
    <w:rsid w:val="00E112ED"/>
    <w:rsid w:val="00E21A28"/>
    <w:rsid w:val="00E34D3A"/>
    <w:rsid w:val="00E411D9"/>
    <w:rsid w:val="00E7536B"/>
    <w:rsid w:val="00E85FB9"/>
    <w:rsid w:val="00E96005"/>
    <w:rsid w:val="00E9760C"/>
    <w:rsid w:val="00EA1F91"/>
    <w:rsid w:val="00EB56C9"/>
    <w:rsid w:val="00EC4C2B"/>
    <w:rsid w:val="00ED47CF"/>
    <w:rsid w:val="00EF1BBF"/>
    <w:rsid w:val="00EF3FB0"/>
    <w:rsid w:val="00EF4F69"/>
    <w:rsid w:val="00F01B4D"/>
    <w:rsid w:val="00F1609A"/>
    <w:rsid w:val="00F16ADE"/>
    <w:rsid w:val="00F25907"/>
    <w:rsid w:val="00F3501D"/>
    <w:rsid w:val="00F36840"/>
    <w:rsid w:val="00F372CC"/>
    <w:rsid w:val="00F41268"/>
    <w:rsid w:val="00F52027"/>
    <w:rsid w:val="00F64D9B"/>
    <w:rsid w:val="00F64E51"/>
    <w:rsid w:val="00F65279"/>
    <w:rsid w:val="00F74AF1"/>
    <w:rsid w:val="00F75794"/>
    <w:rsid w:val="00F95F03"/>
    <w:rsid w:val="00FA2C1B"/>
    <w:rsid w:val="00FA43FE"/>
    <w:rsid w:val="00FB49D0"/>
    <w:rsid w:val="00FC592B"/>
    <w:rsid w:val="00FD49AC"/>
    <w:rsid w:val="00FD68B0"/>
    <w:rsid w:val="00FD69B4"/>
    <w:rsid w:val="00FE1FB8"/>
    <w:rsid w:val="00FE5E58"/>
    <w:rsid w:val="00FE66D9"/>
    <w:rsid w:val="00FF0982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  <w:style w:type="table" w:styleId="aa">
    <w:name w:val="Table Grid"/>
    <w:basedOn w:val="a1"/>
    <w:uiPriority w:val="59"/>
    <w:rsid w:val="00ED4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845E-6765-41CC-94CE-C303AF9C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6433</Words>
  <Characters>36669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2023-11-20T11:10:00Z</cp:lastPrinted>
  <dcterms:created xsi:type="dcterms:W3CDTF">2023-11-20T12:32:00Z</dcterms:created>
  <dcterms:modified xsi:type="dcterms:W3CDTF">2023-11-20T12:32:00Z</dcterms:modified>
</cp:coreProperties>
</file>